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3535A9">
      <w:pPr>
        <w:tabs>
          <w:tab w:val="left" w:pos="7161"/>
        </w:tabs>
        <w:jc w:val="center"/>
        <w:rPr>
          <w:rFonts w:hint="eastAsia" w:eastAsia="宋体"/>
          <w:sz w:val="30"/>
          <w:lang w:eastAsia="zh-CN"/>
        </w:rPr>
      </w:pPr>
      <w:bookmarkStart w:id="0" w:name="_GoBack"/>
      <w:r>
        <w:rPr>
          <w:rFonts w:hint="eastAsia" w:eastAsia="宋体"/>
          <w:sz w:val="30"/>
          <w:lang w:eastAsia="zh-CN"/>
        </w:rPr>
        <w:drawing>
          <wp:inline distT="0" distB="0" distL="114300" distR="114300">
            <wp:extent cx="3616960" cy="3616960"/>
            <wp:effectExtent l="0" t="0" r="2540" b="2540"/>
            <wp:docPr id="2" name="图片 2" descr="HX-MINI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X-MINI300"/>
                    <pic:cNvPicPr>
                      <a:picLocks noChangeAspect="1"/>
                    </pic:cNvPicPr>
                  </pic:nvPicPr>
                  <pic:blipFill>
                    <a:blip r:embed="rId6"/>
                    <a:stretch>
                      <a:fillRect/>
                    </a:stretch>
                  </pic:blipFill>
                  <pic:spPr>
                    <a:xfrm>
                      <a:off x="0" y="0"/>
                      <a:ext cx="3616960" cy="3616960"/>
                    </a:xfrm>
                    <a:prstGeom prst="rect">
                      <a:avLst/>
                    </a:prstGeom>
                  </pic:spPr>
                </pic:pic>
              </a:graphicData>
            </a:graphic>
          </wp:inline>
        </w:drawing>
      </w:r>
      <w:bookmarkEnd w:id="0"/>
    </w:p>
    <w:p w14:paraId="5FF3488B">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sz w:val="30"/>
        </w:rPr>
        <mc:AlternateContent>
          <mc:Choice Requires="wps">
            <w:drawing>
              <wp:anchor distT="0" distB="0" distL="114300" distR="114300" simplePos="0" relativeHeight="251661312" behindDoc="0" locked="0" layoutInCell="1" allowOverlap="1">
                <wp:simplePos x="0" y="0"/>
                <wp:positionH relativeFrom="column">
                  <wp:posOffset>1724025</wp:posOffset>
                </wp:positionH>
                <wp:positionV relativeFrom="paragraph">
                  <wp:posOffset>81915</wp:posOffset>
                </wp:positionV>
                <wp:extent cx="1828800" cy="1828800"/>
                <wp:effectExtent l="0" t="0" r="0" b="1270"/>
                <wp:wrapTopAndBottom/>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1FF5DA">
                            <w:pPr>
                              <w:tabs>
                                <w:tab w:val="left" w:pos="7161"/>
                              </w:tabs>
                              <w:rPr>
                                <w:rFonts w:hint="eastAsia" w:ascii="宋体" w:hAnsi="宋体" w:eastAsia="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HX-MiNi300超声波破碎仪</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135.75pt;margin-top:6.45pt;height:144pt;width:144pt;mso-wrap-distance-bottom:0pt;mso-wrap-distance-top:0pt;mso-wrap-style:none;z-index:251661312;mso-width-relative:page;mso-height-relative:page;" filled="f" stroked="f" coordsize="21600,21600" o:gfxdata="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dm/GE2AAAAAoBAAAPAAAAAAAAAAEAIAAAACIAAABkcnMvZG93bnJl&#10;di54bWxQSwECFAAUAAAACACHTuJAIn0vtjYCAABlBAAADgAAAAAAAAABACAAAAAnAQAAZHJzL2Uy&#10;b0RvYy54bWxQSwUGAAAAAAYABgBZAQAAzwUAAAAA&#10;">
                <v:fill on="f" focussize="0,0"/>
                <v:stroke on="f" weight="0.5pt"/>
                <v:imagedata o:title=""/>
                <o:lock v:ext="edit" aspectratio="f"/>
                <v:textbox style="mso-fit-shape-to-text:t;">
                  <w:txbxContent>
                    <w:p w14:paraId="091FF5DA">
                      <w:pPr>
                        <w:tabs>
                          <w:tab w:val="left" w:pos="7161"/>
                        </w:tabs>
                        <w:rPr>
                          <w:rFonts w:hint="eastAsia" w:ascii="宋体" w:hAnsi="宋体" w:eastAsia="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HX-MiNi300超声波破碎仪</w:t>
                      </w:r>
                    </w:p>
                  </w:txbxContent>
                </v:textbox>
                <w10:wrap type="topAndBottom"/>
              </v:shap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8255</wp:posOffset>
                </wp:positionH>
                <wp:positionV relativeFrom="paragraph">
                  <wp:posOffset>962025</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5pt;margin-top:75.75pt;height:0.3pt;width:415.15pt;z-index:-251656192;mso-width-relative:page;mso-height-relative:page;" filled="f" stroked="t" coordsize="21600,21600" o:gfxdata="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3wf7PXAAAACQEAAA8AAAAAAAAAAQAgAAAAIgAAAGRycy9kb3ducmV2LnhtbFBLAQIUABQAAAAI&#10;AIdO4kBptR0R7gEAALUDAAAOAAAAAAAAAAEAIAAAACYBAABkcnMvZTJvRG9jLnhtbFBLBQYAAAAA&#10;BgAGAFkBAACGBQ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应用</w:t>
      </w:r>
    </w:p>
    <w:p w14:paraId="4E9221F5">
      <w:pPr>
        <w:spacing w:beforeLines="0" w:afterLines="0" w:line="360" w:lineRule="auto"/>
        <w:jc w:val="left"/>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 xml:space="preserve">  </w:t>
      </w:r>
      <w:r>
        <w:rPr>
          <w:rFonts w:hint="eastAsia" w:ascii="宋体" w:hAnsi="宋体" w:cs="宋体"/>
          <w:color w:val="2F5597" w:themeColor="accent1" w:themeShade="BF"/>
          <w:sz w:val="24"/>
          <w:szCs w:val="24"/>
          <w:lang w:val="en-US" w:eastAsia="zh-CN"/>
        </w:rPr>
        <w:t xml:space="preserve">  MiNi型超声波破碎仪是采用一体化结构设计利用超声波在液体中产生空化效应的的样品前处理仪器，主要适用于纳米材料的分散、细胞破壁萃取及粉碎、均质混匀、化学合成、油水乳化等。</w:t>
      </w:r>
    </w:p>
    <w:p w14:paraId="0421A9A1">
      <w:pPr>
        <w:adjustRightInd w:val="0"/>
        <w:spacing w:line="360" w:lineRule="auto"/>
        <w:ind w:firstLine="480" w:firstLineChars="200"/>
        <w:rPr>
          <w:rFonts w:ascii="宋体" w:hAnsi="宋体" w:cs="宋体"/>
          <w:color w:val="2F5597" w:themeColor="accent1" w:themeShade="BF"/>
          <w:sz w:val="24"/>
          <w:szCs w:val="24"/>
        </w:rPr>
      </w:pPr>
      <w:r>
        <w:rPr>
          <w:rFonts w:hint="eastAsia" w:ascii="宋体" w:hAnsi="宋体" w:cs="宋体"/>
          <w:color w:val="2F5597" w:themeColor="accent1" w:themeShade="BF"/>
          <w:sz w:val="24"/>
          <w:szCs w:val="24"/>
        </w:rPr>
        <w:t> </w:t>
      </w:r>
    </w:p>
    <w:p w14:paraId="22CA793E">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-20320</wp:posOffset>
                </wp:positionH>
                <wp:positionV relativeFrom="paragraph">
                  <wp:posOffset>375285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9.55pt;height:0.3pt;width:416.65pt;z-index:-251657216;mso-width-relative:page;mso-height-relative:page;" filled="f" stroked="t" coordsize="21600,21600" o:gfxdata="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ZUqJK1gAAAAgBAAAPAAAAAAAAAAEAIAAAACIAAABkcnMvZG93bnJldi54bWxQSwEC&#10;FAAUAAAACACHTuJAkBXpMvYBAAC/AwAADgAAAAAAAAABACAAAAAlAQAAZHJzL2Uyb0RvYy54bWxQ&#10;SwUGAAAAAAYABgBZAQAAjQ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14:paraId="11EDE4B5">
      <w:pPr>
        <w:pStyle w:val="10"/>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hanging="420" w:firstLineChars="0"/>
        <w:jc w:val="left"/>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宽电压设计，可适用范围广；</w:t>
      </w:r>
    </w:p>
    <w:p w14:paraId="101E8E69">
      <w:pPr>
        <w:pStyle w:val="10"/>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hanging="420" w:firstLineChars="0"/>
        <w:jc w:val="left"/>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一体化结构设计、造型紧凑、轻便精美；</w:t>
      </w:r>
    </w:p>
    <w:p w14:paraId="66736996">
      <w:pPr>
        <w:pStyle w:val="10"/>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hanging="420" w:firstLineChars="0"/>
        <w:jc w:val="left"/>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多种变幅杆规格可供选择，处理范围广，最高可达300ml；</w:t>
      </w:r>
    </w:p>
    <w:p w14:paraId="2F6FB9FE">
      <w:pPr>
        <w:pStyle w:val="10"/>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hanging="420" w:firstLineChars="0"/>
        <w:jc w:val="left"/>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频率跟踪和振幅补偿采用自动化模式，负载稳定，电声转换率高；</w:t>
      </w:r>
    </w:p>
    <w:p w14:paraId="4096C60C">
      <w:pPr>
        <w:pStyle w:val="10"/>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hanging="420" w:firstLineChars="0"/>
        <w:jc w:val="left"/>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变幅杆采用钛合金材料，强度高、耐腐蚀强、耐热性高，使用寿命长；</w:t>
      </w:r>
    </w:p>
    <w:p w14:paraId="4F34098D">
      <w:pPr>
        <w:pStyle w:val="10"/>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hanging="420" w:firstLineChars="0"/>
        <w:jc w:val="left"/>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可手持也可选配支架固定使用，使用方法多样，特别适用于微量或少量样品的超声处理。</w:t>
      </w:r>
    </w:p>
    <w:p w14:paraId="1215E796">
      <w:pPr>
        <w:widowControl/>
        <w:shd w:val="clear" w:color="auto" w:fill="FFFFFF"/>
        <w:jc w:val="left"/>
        <w:rPr>
          <w:rFonts w:hint="eastAsia" w:ascii="宋体" w:hAnsi="宋体" w:eastAsia="宋体" w:cs="宋体"/>
          <w:color w:val="2F5597" w:themeColor="accent1" w:themeShade="BF"/>
          <w:kern w:val="2"/>
          <w:sz w:val="24"/>
          <w:szCs w:val="24"/>
          <w:lang w:val="en-US" w:eastAsia="zh-CN" w:bidi="ar-SA"/>
        </w:rPr>
      </w:pPr>
    </w:p>
    <w:p w14:paraId="5FB84BFF">
      <w:pPr>
        <w:pStyle w:val="10"/>
        <w:numPr>
          <w:ilvl w:val="0"/>
          <w:numId w:val="2"/>
        </w:numPr>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技术参数</w:t>
      </w:r>
    </w:p>
    <w:tbl>
      <w:tblPr>
        <w:tblStyle w:val="12"/>
        <w:tblW w:w="8522"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3897"/>
        <w:gridCol w:w="4625"/>
      </w:tblGrid>
      <w:tr w14:paraId="77CAE8CC">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897" w:type="dxa"/>
            <w:tcBorders>
              <w:tl2br w:val="nil"/>
              <w:tr2bl w:val="nil"/>
            </w:tcBorders>
            <w:shd w:val="clear" w:color="auto" w:fill="FFFFFF" w:themeFill="background1"/>
            <w:vAlign w:val="center"/>
          </w:tcPr>
          <w:p w14:paraId="04EDA97F">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型号</w:t>
            </w:r>
          </w:p>
        </w:tc>
        <w:tc>
          <w:tcPr>
            <w:tcW w:w="4625" w:type="dxa"/>
            <w:tcBorders>
              <w:tl2br w:val="nil"/>
              <w:tr2bl w:val="nil"/>
            </w:tcBorders>
            <w:shd w:val="clear" w:color="auto" w:fill="FFFFFF" w:themeFill="background1"/>
            <w:vAlign w:val="center"/>
          </w:tcPr>
          <w:p w14:paraId="7E7459FE">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HX-MiNi300</w:t>
            </w:r>
          </w:p>
        </w:tc>
      </w:tr>
      <w:tr w14:paraId="27F82A4A">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897" w:type="dxa"/>
            <w:tcBorders>
              <w:tl2br w:val="nil"/>
              <w:tr2bl w:val="nil"/>
            </w:tcBorders>
            <w:shd w:val="clear" w:color="auto" w:fill="FFFFFF" w:themeFill="background1"/>
            <w:vAlign w:val="center"/>
          </w:tcPr>
          <w:p w14:paraId="10080147">
            <w:pPr>
              <w:widowControl/>
              <w:shd w:val="clear" w:color="auto" w:fill="FFFFFF"/>
              <w:spacing w:line="360" w:lineRule="auto"/>
              <w:jc w:val="center"/>
              <w:textAlignment w:val="center"/>
              <w:rPr>
                <w:rFonts w:hint="default"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货号</w:t>
            </w:r>
          </w:p>
        </w:tc>
        <w:tc>
          <w:tcPr>
            <w:tcW w:w="4625" w:type="dxa"/>
            <w:tcBorders>
              <w:tl2br w:val="nil"/>
              <w:tr2bl w:val="nil"/>
            </w:tcBorders>
            <w:shd w:val="clear" w:color="auto" w:fill="FFFFFF" w:themeFill="background1"/>
            <w:vAlign w:val="center"/>
          </w:tcPr>
          <w:p w14:paraId="3FCA3093">
            <w:pPr>
              <w:widowControl/>
              <w:shd w:val="clear" w:color="auto" w:fill="FFFFFF"/>
              <w:spacing w:line="360" w:lineRule="auto"/>
              <w:jc w:val="center"/>
              <w:textAlignment w:val="center"/>
              <w:rPr>
                <w:rFonts w:hint="eastAsia" w:ascii="宋体" w:hAnsi="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fldChar w:fldCharType="begin"/>
            </w:r>
            <w:r>
              <w:rPr>
                <w:rFonts w:hint="eastAsia" w:ascii="宋体" w:hAnsi="宋体" w:cs="宋体"/>
                <w:color w:val="2F5597" w:themeColor="accent1" w:themeShade="BF"/>
                <w:kern w:val="2"/>
                <w:sz w:val="24"/>
                <w:szCs w:val="24"/>
                <w:lang w:val="en-US" w:eastAsia="zh-CN" w:bidi="ar-SA"/>
              </w:rPr>
              <w:instrText xml:space="preserve"> HYPERLINK "javascript:void(0)" </w:instrText>
            </w:r>
            <w:r>
              <w:rPr>
                <w:rFonts w:hint="eastAsia" w:ascii="宋体" w:hAnsi="宋体" w:cs="宋体"/>
                <w:color w:val="2F5597" w:themeColor="accent1" w:themeShade="BF"/>
                <w:kern w:val="2"/>
                <w:sz w:val="24"/>
                <w:szCs w:val="24"/>
                <w:lang w:val="en-US" w:eastAsia="zh-CN" w:bidi="ar-SA"/>
              </w:rPr>
              <w:fldChar w:fldCharType="separate"/>
            </w:r>
            <w:r>
              <w:rPr>
                <w:rFonts w:hint="eastAsia" w:ascii="宋体" w:hAnsi="宋体" w:cs="宋体"/>
                <w:color w:val="2F5597" w:themeColor="accent1" w:themeShade="BF"/>
                <w:kern w:val="2"/>
                <w:sz w:val="24"/>
                <w:szCs w:val="24"/>
                <w:lang w:val="en-US" w:eastAsia="zh-CN" w:bidi="ar-SA"/>
              </w:rPr>
              <w:t>1008021001</w:t>
            </w:r>
            <w:r>
              <w:rPr>
                <w:rFonts w:hint="eastAsia" w:ascii="宋体" w:hAnsi="宋体" w:cs="宋体"/>
                <w:color w:val="2F5597" w:themeColor="accent1" w:themeShade="BF"/>
                <w:kern w:val="2"/>
                <w:sz w:val="24"/>
                <w:szCs w:val="24"/>
                <w:lang w:val="en-US" w:eastAsia="zh-CN" w:bidi="ar-SA"/>
              </w:rPr>
              <w:fldChar w:fldCharType="end"/>
            </w:r>
          </w:p>
        </w:tc>
      </w:tr>
      <w:tr w14:paraId="25B92B04">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897" w:type="dxa"/>
            <w:tcBorders>
              <w:tl2br w:val="nil"/>
              <w:tr2bl w:val="nil"/>
            </w:tcBorders>
            <w:shd w:val="clear" w:color="auto" w:fill="FFFFFF" w:themeFill="background1"/>
            <w:vAlign w:val="center"/>
          </w:tcPr>
          <w:p w14:paraId="388DBC6E">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功率</w:t>
            </w:r>
          </w:p>
        </w:tc>
        <w:tc>
          <w:tcPr>
            <w:tcW w:w="4625" w:type="dxa"/>
            <w:tcBorders>
              <w:tl2br w:val="nil"/>
              <w:tr2bl w:val="nil"/>
            </w:tcBorders>
            <w:shd w:val="clear" w:color="auto" w:fill="FFFFFF" w:themeFill="background1"/>
            <w:vAlign w:val="center"/>
          </w:tcPr>
          <w:p w14:paraId="6F36C93E">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cs="宋体"/>
                <w:color w:val="2F5597" w:themeColor="accent1" w:themeShade="BF"/>
                <w:kern w:val="2"/>
                <w:sz w:val="24"/>
                <w:szCs w:val="24"/>
                <w:lang w:val="en-US" w:eastAsia="zh-CN" w:bidi="ar-SA"/>
              </w:rPr>
              <w:t>7-300W（自动识别）</w:t>
            </w:r>
          </w:p>
        </w:tc>
      </w:tr>
      <w:tr w14:paraId="59B794AD">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897" w:type="dxa"/>
            <w:tcBorders>
              <w:tl2br w:val="nil"/>
              <w:tr2bl w:val="nil"/>
            </w:tcBorders>
            <w:shd w:val="clear" w:color="auto" w:fill="FFFFFF" w:themeFill="background1"/>
            <w:vAlign w:val="center"/>
          </w:tcPr>
          <w:p w14:paraId="74643880">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破碎容量</w:t>
            </w:r>
          </w:p>
        </w:tc>
        <w:tc>
          <w:tcPr>
            <w:tcW w:w="4625" w:type="dxa"/>
            <w:tcBorders>
              <w:tl2br w:val="nil"/>
              <w:tr2bl w:val="nil"/>
            </w:tcBorders>
            <w:shd w:val="clear" w:color="auto" w:fill="FFFFFF" w:themeFill="background1"/>
            <w:vAlign w:val="center"/>
          </w:tcPr>
          <w:p w14:paraId="264B9FFE">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0.1</w:t>
            </w:r>
            <w:r>
              <w:rPr>
                <w:rFonts w:hint="default" w:ascii="宋体" w:hAnsi="宋体" w:eastAsia="宋体" w:cs="宋体"/>
                <w:color w:val="2F5597" w:themeColor="accent1" w:themeShade="BF"/>
                <w:kern w:val="2"/>
                <w:sz w:val="24"/>
                <w:szCs w:val="24"/>
                <w:lang w:val="en-US" w:eastAsia="zh-CN" w:bidi="ar-SA"/>
              </w:rPr>
              <w:t>～</w:t>
            </w:r>
            <w:r>
              <w:rPr>
                <w:rFonts w:hint="eastAsia" w:ascii="宋体" w:hAnsi="宋体" w:eastAsia="宋体" w:cs="宋体"/>
                <w:color w:val="2F5597" w:themeColor="accent1" w:themeShade="BF"/>
                <w:kern w:val="2"/>
                <w:sz w:val="24"/>
                <w:szCs w:val="24"/>
                <w:lang w:val="en-US" w:eastAsia="zh-CN" w:bidi="ar-SA"/>
              </w:rPr>
              <w:t>3</w:t>
            </w:r>
            <w:r>
              <w:rPr>
                <w:rFonts w:hint="default" w:ascii="宋体" w:hAnsi="宋体" w:eastAsia="宋体" w:cs="宋体"/>
                <w:color w:val="2F5597" w:themeColor="accent1" w:themeShade="BF"/>
                <w:kern w:val="2"/>
                <w:sz w:val="24"/>
                <w:szCs w:val="24"/>
                <w:lang w:val="en-US" w:eastAsia="zh-CN" w:bidi="ar-SA"/>
              </w:rPr>
              <w:t>00m</w:t>
            </w:r>
            <w:r>
              <w:rPr>
                <w:rFonts w:hint="eastAsia" w:ascii="宋体" w:hAnsi="宋体" w:eastAsia="宋体" w:cs="宋体"/>
                <w:color w:val="2F5597" w:themeColor="accent1" w:themeShade="BF"/>
                <w:kern w:val="2"/>
                <w:sz w:val="24"/>
                <w:szCs w:val="24"/>
                <w:lang w:val="en-US" w:eastAsia="zh-CN" w:bidi="ar-SA"/>
              </w:rPr>
              <w:t>L</w:t>
            </w:r>
          </w:p>
        </w:tc>
      </w:tr>
      <w:tr w14:paraId="197B25D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897" w:type="dxa"/>
            <w:tcBorders>
              <w:tl2br w:val="nil"/>
              <w:tr2bl w:val="nil"/>
            </w:tcBorders>
            <w:vAlign w:val="center"/>
          </w:tcPr>
          <w:p w14:paraId="44D05D3E">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单次超声时间</w:t>
            </w:r>
          </w:p>
        </w:tc>
        <w:tc>
          <w:tcPr>
            <w:tcW w:w="4625" w:type="dxa"/>
            <w:tcBorders>
              <w:tl2br w:val="nil"/>
              <w:tr2bl w:val="nil"/>
            </w:tcBorders>
            <w:vAlign w:val="center"/>
          </w:tcPr>
          <w:p w14:paraId="22E87592">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30分钟以内（考虑样品温度）</w:t>
            </w:r>
          </w:p>
        </w:tc>
      </w:tr>
      <w:tr w14:paraId="24126E35">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897" w:type="dxa"/>
            <w:tcBorders>
              <w:tl2br w:val="nil"/>
              <w:tr2bl w:val="nil"/>
            </w:tcBorders>
            <w:vAlign w:val="center"/>
          </w:tcPr>
          <w:p w14:paraId="5DB49EB3">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运行方式</w:t>
            </w:r>
          </w:p>
        </w:tc>
        <w:tc>
          <w:tcPr>
            <w:tcW w:w="4625" w:type="dxa"/>
            <w:tcBorders>
              <w:tl2br w:val="nil"/>
              <w:tr2bl w:val="nil"/>
            </w:tcBorders>
            <w:vAlign w:val="center"/>
          </w:tcPr>
          <w:p w14:paraId="31A17EC3">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连续</w:t>
            </w:r>
          </w:p>
        </w:tc>
      </w:tr>
      <w:tr w14:paraId="236A2EFE">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897" w:type="dxa"/>
            <w:tcBorders>
              <w:tl2br w:val="nil"/>
              <w:tr2bl w:val="nil"/>
            </w:tcBorders>
            <w:vAlign w:val="center"/>
          </w:tcPr>
          <w:p w14:paraId="04DDA150">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频率</w:t>
            </w:r>
          </w:p>
        </w:tc>
        <w:tc>
          <w:tcPr>
            <w:tcW w:w="4625" w:type="dxa"/>
            <w:tcBorders>
              <w:tl2br w:val="nil"/>
              <w:tr2bl w:val="nil"/>
            </w:tcBorders>
            <w:vAlign w:val="center"/>
          </w:tcPr>
          <w:p w14:paraId="550AE829">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30KHz</w:t>
            </w:r>
          </w:p>
        </w:tc>
      </w:tr>
      <w:tr w14:paraId="18D9B45C">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897" w:type="dxa"/>
            <w:tcBorders>
              <w:tl2br w:val="nil"/>
              <w:tr2bl w:val="nil"/>
            </w:tcBorders>
            <w:vAlign w:val="center"/>
          </w:tcPr>
          <w:p w14:paraId="5D3B8D95">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标配变幅杆</w:t>
            </w:r>
          </w:p>
        </w:tc>
        <w:tc>
          <w:tcPr>
            <w:tcW w:w="4625" w:type="dxa"/>
            <w:tcBorders>
              <w:tl2br w:val="nil"/>
              <w:tr2bl w:val="nil"/>
            </w:tcBorders>
            <w:vAlign w:val="center"/>
          </w:tcPr>
          <w:p w14:paraId="510B2D26">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Φ6mm</w:t>
            </w:r>
          </w:p>
        </w:tc>
      </w:tr>
      <w:tr w14:paraId="1760AA54">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897" w:type="dxa"/>
            <w:tcBorders>
              <w:tl2br w:val="nil"/>
              <w:tr2bl w:val="nil"/>
            </w:tcBorders>
            <w:vAlign w:val="center"/>
          </w:tcPr>
          <w:p w14:paraId="18B00384">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可选配变幅杆</w:t>
            </w:r>
          </w:p>
        </w:tc>
        <w:tc>
          <w:tcPr>
            <w:tcW w:w="4625" w:type="dxa"/>
            <w:tcBorders>
              <w:tl2br w:val="nil"/>
              <w:tr2bl w:val="nil"/>
            </w:tcBorders>
            <w:vAlign w:val="center"/>
          </w:tcPr>
          <w:p w14:paraId="06A273AC">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Φ1.5、</w:t>
            </w:r>
            <w:r>
              <w:rPr>
                <w:rFonts w:hint="eastAsia" w:ascii="宋体" w:hAnsi="宋体" w:cs="宋体"/>
                <w:color w:val="2F5597" w:themeColor="accent1" w:themeShade="BF"/>
                <w:kern w:val="2"/>
                <w:sz w:val="24"/>
                <w:szCs w:val="24"/>
                <w:lang w:val="en-US" w:eastAsia="zh-CN" w:bidi="ar-SA"/>
              </w:rPr>
              <w:t>2、</w:t>
            </w:r>
            <w:r>
              <w:rPr>
                <w:rFonts w:hint="eastAsia" w:ascii="宋体" w:hAnsi="宋体" w:eastAsia="宋体" w:cs="宋体"/>
                <w:color w:val="2F5597" w:themeColor="accent1" w:themeShade="BF"/>
                <w:kern w:val="2"/>
                <w:sz w:val="24"/>
                <w:szCs w:val="24"/>
                <w:lang w:val="en-US" w:eastAsia="zh-CN" w:bidi="ar-SA"/>
              </w:rPr>
              <w:t>3、6、8</w:t>
            </w:r>
          </w:p>
        </w:tc>
      </w:tr>
      <w:tr w14:paraId="3117C291">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897" w:type="dxa"/>
            <w:tcBorders>
              <w:tl2br w:val="nil"/>
              <w:tr2bl w:val="nil"/>
            </w:tcBorders>
            <w:vAlign w:val="center"/>
          </w:tcPr>
          <w:p w14:paraId="13F45D02">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变幅杆材质</w:t>
            </w:r>
          </w:p>
        </w:tc>
        <w:tc>
          <w:tcPr>
            <w:tcW w:w="4625" w:type="dxa"/>
            <w:tcBorders>
              <w:tl2br w:val="nil"/>
              <w:tr2bl w:val="nil"/>
            </w:tcBorders>
            <w:vAlign w:val="center"/>
          </w:tcPr>
          <w:p w14:paraId="3F402A40">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TC4钛合金</w:t>
            </w:r>
          </w:p>
        </w:tc>
      </w:tr>
      <w:tr w14:paraId="3A37194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897" w:type="dxa"/>
            <w:tcBorders>
              <w:tl2br w:val="nil"/>
              <w:tr2bl w:val="nil"/>
            </w:tcBorders>
            <w:vAlign w:val="center"/>
          </w:tcPr>
          <w:p w14:paraId="74C3B6FC">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输入电压</w:t>
            </w:r>
          </w:p>
        </w:tc>
        <w:tc>
          <w:tcPr>
            <w:tcW w:w="4625" w:type="dxa"/>
            <w:tcBorders>
              <w:tl2br w:val="nil"/>
              <w:tr2bl w:val="nil"/>
            </w:tcBorders>
            <w:vAlign w:val="center"/>
          </w:tcPr>
          <w:p w14:paraId="555485CE">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100-230V/AC  12-24V/DC</w:t>
            </w:r>
          </w:p>
        </w:tc>
      </w:tr>
      <w:tr w14:paraId="4D4ACBA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897" w:type="dxa"/>
            <w:tcBorders>
              <w:tl2br w:val="nil"/>
              <w:tr2bl w:val="nil"/>
            </w:tcBorders>
            <w:vAlign w:val="center"/>
          </w:tcPr>
          <w:p w14:paraId="30A03A25">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控制方式</w:t>
            </w:r>
          </w:p>
        </w:tc>
        <w:tc>
          <w:tcPr>
            <w:tcW w:w="4625" w:type="dxa"/>
            <w:tcBorders>
              <w:tl2br w:val="nil"/>
              <w:tr2bl w:val="nil"/>
            </w:tcBorders>
            <w:vAlign w:val="center"/>
          </w:tcPr>
          <w:p w14:paraId="1AEE93CC">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按键（蓝灯）</w:t>
            </w:r>
          </w:p>
        </w:tc>
      </w:tr>
      <w:tr w14:paraId="22DD9281">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897" w:type="dxa"/>
            <w:tcBorders>
              <w:tl2br w:val="nil"/>
              <w:tr2bl w:val="nil"/>
            </w:tcBorders>
            <w:vAlign w:val="center"/>
          </w:tcPr>
          <w:p w14:paraId="68C8C5AC">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可选配功能</w:t>
            </w:r>
          </w:p>
        </w:tc>
        <w:tc>
          <w:tcPr>
            <w:tcW w:w="4625" w:type="dxa"/>
            <w:tcBorders>
              <w:tl2br w:val="nil"/>
              <w:tr2bl w:val="nil"/>
            </w:tcBorders>
            <w:vAlign w:val="center"/>
          </w:tcPr>
          <w:p w14:paraId="247EB5EB">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支架</w:t>
            </w:r>
          </w:p>
        </w:tc>
      </w:tr>
      <w:tr w14:paraId="199DCD85">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897" w:type="dxa"/>
            <w:tcBorders>
              <w:tl2br w:val="nil"/>
              <w:tr2bl w:val="nil"/>
            </w:tcBorders>
            <w:vAlign w:val="center"/>
          </w:tcPr>
          <w:p w14:paraId="6EEFD281">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语音报警和提示功能</w:t>
            </w:r>
          </w:p>
        </w:tc>
        <w:tc>
          <w:tcPr>
            <w:tcW w:w="4625" w:type="dxa"/>
            <w:tcBorders>
              <w:tl2br w:val="nil"/>
              <w:tr2bl w:val="nil"/>
            </w:tcBorders>
            <w:vAlign w:val="center"/>
          </w:tcPr>
          <w:p w14:paraId="56D884C1">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出现保护，电源线会闪烁</w:t>
            </w:r>
          </w:p>
        </w:tc>
      </w:tr>
      <w:tr w14:paraId="6375D2C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897" w:type="dxa"/>
            <w:tcBorders>
              <w:tl2br w:val="nil"/>
              <w:tr2bl w:val="nil"/>
            </w:tcBorders>
            <w:vAlign w:val="center"/>
          </w:tcPr>
          <w:p w14:paraId="2370B07F">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仪器尺寸（长*宽*高）</w:t>
            </w:r>
          </w:p>
        </w:tc>
        <w:tc>
          <w:tcPr>
            <w:tcW w:w="4625" w:type="dxa"/>
            <w:tcBorders>
              <w:tl2br w:val="nil"/>
              <w:tr2bl w:val="nil"/>
            </w:tcBorders>
            <w:vAlign w:val="center"/>
          </w:tcPr>
          <w:p w14:paraId="3F7F62D7">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320*40*47mm</w:t>
            </w:r>
          </w:p>
        </w:tc>
      </w:tr>
      <w:tr w14:paraId="03C6F55E">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897" w:type="dxa"/>
            <w:tcBorders>
              <w:tl2br w:val="nil"/>
              <w:tr2bl w:val="nil"/>
            </w:tcBorders>
            <w:vAlign w:val="center"/>
          </w:tcPr>
          <w:p w14:paraId="56952304">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包装尺寸(长*宽*长）</w:t>
            </w:r>
          </w:p>
        </w:tc>
        <w:tc>
          <w:tcPr>
            <w:tcW w:w="4625" w:type="dxa"/>
            <w:tcBorders>
              <w:tl2br w:val="nil"/>
              <w:tr2bl w:val="nil"/>
            </w:tcBorders>
            <w:vAlign w:val="center"/>
          </w:tcPr>
          <w:p w14:paraId="4168924F">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470*3</w:t>
            </w:r>
            <w:r>
              <w:rPr>
                <w:rFonts w:hint="eastAsia" w:ascii="宋体" w:hAnsi="宋体" w:cs="宋体"/>
                <w:color w:val="2F5597" w:themeColor="accent1" w:themeShade="BF"/>
                <w:kern w:val="2"/>
                <w:sz w:val="24"/>
                <w:szCs w:val="24"/>
                <w:lang w:val="en-US" w:eastAsia="zh-CN" w:bidi="ar-SA"/>
              </w:rPr>
              <w:t>3</w:t>
            </w:r>
            <w:r>
              <w:rPr>
                <w:rFonts w:hint="eastAsia" w:ascii="宋体" w:hAnsi="宋体" w:eastAsia="宋体" w:cs="宋体"/>
                <w:color w:val="2F5597" w:themeColor="accent1" w:themeShade="BF"/>
                <w:kern w:val="2"/>
                <w:sz w:val="24"/>
                <w:szCs w:val="24"/>
                <w:lang w:val="en-US" w:eastAsia="zh-CN" w:bidi="ar-SA"/>
              </w:rPr>
              <w:t>0*2</w:t>
            </w:r>
            <w:r>
              <w:rPr>
                <w:rFonts w:hint="eastAsia" w:ascii="宋体" w:hAnsi="宋体" w:cs="宋体"/>
                <w:color w:val="2F5597" w:themeColor="accent1" w:themeShade="BF"/>
                <w:kern w:val="2"/>
                <w:sz w:val="24"/>
                <w:szCs w:val="24"/>
                <w:lang w:val="en-US" w:eastAsia="zh-CN" w:bidi="ar-SA"/>
              </w:rPr>
              <w:t>0</w:t>
            </w:r>
            <w:r>
              <w:rPr>
                <w:rFonts w:hint="eastAsia" w:ascii="宋体" w:hAnsi="宋体" w:eastAsia="宋体" w:cs="宋体"/>
                <w:color w:val="2F5597" w:themeColor="accent1" w:themeShade="BF"/>
                <w:kern w:val="2"/>
                <w:sz w:val="24"/>
                <w:szCs w:val="24"/>
                <w:lang w:val="en-US" w:eastAsia="zh-CN" w:bidi="ar-SA"/>
              </w:rPr>
              <w:t>0mm</w:t>
            </w:r>
          </w:p>
        </w:tc>
      </w:tr>
      <w:tr w14:paraId="13D5CC55">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897" w:type="dxa"/>
            <w:tcBorders>
              <w:tl2br w:val="nil"/>
              <w:tr2bl w:val="nil"/>
            </w:tcBorders>
            <w:vAlign w:val="center"/>
          </w:tcPr>
          <w:p w14:paraId="4CDD9CC7">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净重</w:t>
            </w:r>
          </w:p>
        </w:tc>
        <w:tc>
          <w:tcPr>
            <w:tcW w:w="4625" w:type="dxa"/>
            <w:tcBorders>
              <w:tl2br w:val="nil"/>
              <w:tr2bl w:val="nil"/>
            </w:tcBorders>
            <w:vAlign w:val="center"/>
          </w:tcPr>
          <w:p w14:paraId="7C5539BB">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0.4kg</w:t>
            </w:r>
          </w:p>
        </w:tc>
      </w:tr>
      <w:tr w14:paraId="3FE99A80">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exact"/>
          <w:jc w:val="center"/>
        </w:trPr>
        <w:tc>
          <w:tcPr>
            <w:tcW w:w="3897" w:type="dxa"/>
            <w:tcBorders>
              <w:tl2br w:val="nil"/>
              <w:tr2bl w:val="nil"/>
            </w:tcBorders>
            <w:vAlign w:val="center"/>
          </w:tcPr>
          <w:p w14:paraId="135FDBE0">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毛重</w:t>
            </w:r>
          </w:p>
        </w:tc>
        <w:tc>
          <w:tcPr>
            <w:tcW w:w="4625" w:type="dxa"/>
            <w:tcBorders>
              <w:tl2br w:val="nil"/>
              <w:tr2bl w:val="nil"/>
            </w:tcBorders>
            <w:vAlign w:val="center"/>
          </w:tcPr>
          <w:p w14:paraId="6BCF86FA">
            <w:pPr>
              <w:widowControl/>
              <w:shd w:val="clear" w:color="auto" w:fill="FFFFFF"/>
              <w:spacing w:line="360" w:lineRule="auto"/>
              <w:jc w:val="center"/>
              <w:textAlignment w:val="center"/>
              <w:rPr>
                <w:rFonts w:hint="eastAsia" w:ascii="宋体" w:hAnsi="宋体" w:eastAsia="宋体" w:cs="宋体"/>
                <w:color w:val="2F5597" w:themeColor="accent1" w:themeShade="BF"/>
                <w:kern w:val="2"/>
                <w:sz w:val="24"/>
                <w:szCs w:val="24"/>
                <w:lang w:val="en-US" w:eastAsia="zh-CN" w:bidi="ar-SA"/>
              </w:rPr>
            </w:pPr>
            <w:r>
              <w:rPr>
                <w:rFonts w:hint="eastAsia" w:ascii="宋体" w:hAnsi="宋体" w:eastAsia="宋体" w:cs="宋体"/>
                <w:color w:val="2F5597" w:themeColor="accent1" w:themeShade="BF"/>
                <w:kern w:val="2"/>
                <w:sz w:val="24"/>
                <w:szCs w:val="24"/>
                <w:lang w:val="en-US" w:eastAsia="zh-CN" w:bidi="ar-SA"/>
              </w:rPr>
              <w:t>0.8kg</w:t>
            </w:r>
          </w:p>
        </w:tc>
      </w:tr>
    </w:tbl>
    <w:p w14:paraId="22C24082">
      <w:pPr>
        <w:spacing w:line="400" w:lineRule="exact"/>
        <w:jc w:val="left"/>
        <w:rPr>
          <w:rFonts w:hint="default" w:ascii="微软雅黑" w:hAnsi="微软雅黑" w:eastAsia="微软雅黑" w:cs="微软雅黑"/>
          <w:szCs w:val="21"/>
          <w:lang w:eastAsia="zh-CN"/>
        </w:rPr>
      </w:pPr>
    </w:p>
    <w:p w14:paraId="334BC781">
      <w:pPr>
        <w:spacing w:line="240" w:lineRule="auto"/>
        <w:jc w:val="left"/>
        <w:rPr>
          <w:rFonts w:hint="default" w:ascii="宋体" w:hAnsi="宋体" w:eastAsia="宋体" w:cs="Times New Roman"/>
          <w:b/>
          <w:color w:val="2F5597" w:themeColor="accent1" w:themeShade="BF"/>
          <w:kern w:val="0"/>
          <w:sz w:val="24"/>
          <w:szCs w:val="24"/>
          <w:lang w:val="en-US" w:eastAsia="zh-CN" w:bidi="ar-SA"/>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cs="Times New Roman"/>
          <w:b/>
          <w:color w:val="2F5597" w:themeColor="accent1" w:themeShade="BF"/>
          <w:kern w:val="0"/>
          <w:sz w:val="24"/>
          <w:szCs w:val="24"/>
          <w:lang w:val="en-US" w:eastAsia="zh-CN" w:bidi="ar-SA"/>
          <w14:shadow w14:blurRad="38100" w14:dist="25400" w14:dir="5400000" w14:sx="100000" w14:sy="100000" w14:kx="0" w14:ky="0" w14:algn="ctr">
            <w14:srgbClr w14:val="6E747A">
              <w14:alpha w14:val="57000"/>
            </w14:srgbClr>
          </w14:shadow>
          <w14:props3d w14:extrusionH="0" w14:contourW="0" w14:prstMaterial="clear"/>
        </w:rPr>
        <w:t>4、</w:t>
      </w:r>
      <w:r>
        <w:rPr>
          <w:rFonts w:hint="eastAsia" w:ascii="宋体" w:hAnsi="宋体" w:eastAsia="宋体" w:cs="Times New Roman"/>
          <w:b/>
          <w:color w:val="2F5597" w:themeColor="accent1" w:themeShade="BF"/>
          <w:kern w:val="0"/>
          <w:sz w:val="24"/>
          <w:szCs w:val="24"/>
          <w:lang w:val="en-US" w:eastAsia="zh-CN" w:bidi="ar-SA"/>
          <w14:shadow w14:blurRad="38100" w14:dist="25400" w14:dir="5400000" w14:sx="100000" w14:sy="100000" w14:kx="0" w14:ky="0" w14:algn="ctr">
            <w14:srgbClr w14:val="6E747A">
              <w14:alpha w14:val="57000"/>
            </w14:srgbClr>
          </w14:shadow>
          <w14:props3d w14:extrusionH="0" w14:contourW="0" w14:prstMaterial="clear"/>
        </w:rPr>
        <w:t>配件</w:t>
      </w:r>
    </w:p>
    <w:tbl>
      <w:tblPr>
        <w:tblStyle w:val="1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9"/>
        <w:gridCol w:w="1679"/>
        <w:gridCol w:w="2275"/>
        <w:gridCol w:w="2276"/>
      </w:tblGrid>
      <w:tr w14:paraId="596BD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3" w:type="pct"/>
          </w:tcPr>
          <w:p w14:paraId="3F57AC03">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订货号</w:t>
            </w:r>
          </w:p>
        </w:tc>
        <w:tc>
          <w:tcPr>
            <w:tcW w:w="985" w:type="pct"/>
          </w:tcPr>
          <w:p w14:paraId="1A298E76">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变幅杆规格</w:t>
            </w:r>
          </w:p>
        </w:tc>
        <w:tc>
          <w:tcPr>
            <w:tcW w:w="1335" w:type="pct"/>
          </w:tcPr>
          <w:p w14:paraId="221C6445">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处理量ml</w:t>
            </w:r>
          </w:p>
        </w:tc>
        <w:tc>
          <w:tcPr>
            <w:tcW w:w="1335" w:type="pct"/>
          </w:tcPr>
          <w:p w14:paraId="73762C51">
            <w:pPr>
              <w:widowControl/>
              <w:shd w:val="clear" w:color="auto" w:fill="FFFFFF"/>
              <w:spacing w:line="360" w:lineRule="auto"/>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标称功率W</w:t>
            </w:r>
          </w:p>
        </w:tc>
      </w:tr>
      <w:tr w14:paraId="12CDB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3" w:type="pct"/>
            <w:vAlign w:val="center"/>
          </w:tcPr>
          <w:p w14:paraId="2BB7A8B6">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20080037</w:t>
            </w:r>
          </w:p>
        </w:tc>
        <w:tc>
          <w:tcPr>
            <w:tcW w:w="985" w:type="pct"/>
          </w:tcPr>
          <w:p w14:paraId="254CCDD0">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Φ1.5</w:t>
            </w:r>
          </w:p>
        </w:tc>
        <w:tc>
          <w:tcPr>
            <w:tcW w:w="1335" w:type="pct"/>
          </w:tcPr>
          <w:p w14:paraId="77F41997">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0.1~5</w:t>
            </w:r>
          </w:p>
        </w:tc>
        <w:tc>
          <w:tcPr>
            <w:tcW w:w="1335" w:type="pct"/>
          </w:tcPr>
          <w:p w14:paraId="2CCC5A4D">
            <w:pPr>
              <w:widowControl/>
              <w:shd w:val="clear" w:color="auto" w:fill="FFFFFF"/>
              <w:spacing w:line="360" w:lineRule="auto"/>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50W</w:t>
            </w:r>
          </w:p>
        </w:tc>
      </w:tr>
      <w:tr w14:paraId="23626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3" w:type="pct"/>
            <w:vAlign w:val="center"/>
          </w:tcPr>
          <w:p w14:paraId="4CFA1EE7">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20080038</w:t>
            </w:r>
          </w:p>
        </w:tc>
        <w:tc>
          <w:tcPr>
            <w:tcW w:w="985" w:type="pct"/>
          </w:tcPr>
          <w:p w14:paraId="7A8E89AD">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Φ2</w:t>
            </w:r>
          </w:p>
        </w:tc>
        <w:tc>
          <w:tcPr>
            <w:tcW w:w="1335" w:type="pct"/>
          </w:tcPr>
          <w:p w14:paraId="5050959C">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0.1~10</w:t>
            </w:r>
          </w:p>
        </w:tc>
        <w:tc>
          <w:tcPr>
            <w:tcW w:w="1335" w:type="pct"/>
          </w:tcPr>
          <w:p w14:paraId="5B318566">
            <w:pPr>
              <w:widowControl/>
              <w:shd w:val="clear" w:color="auto" w:fill="FFFFFF"/>
              <w:spacing w:line="360" w:lineRule="auto"/>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100W</w:t>
            </w:r>
          </w:p>
        </w:tc>
      </w:tr>
      <w:tr w14:paraId="2FD16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3" w:type="pct"/>
            <w:vAlign w:val="center"/>
          </w:tcPr>
          <w:p w14:paraId="24D6EC0C">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20080039</w:t>
            </w:r>
          </w:p>
        </w:tc>
        <w:tc>
          <w:tcPr>
            <w:tcW w:w="985" w:type="pct"/>
          </w:tcPr>
          <w:p w14:paraId="7706F5DD">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Φ3</w:t>
            </w:r>
          </w:p>
        </w:tc>
        <w:tc>
          <w:tcPr>
            <w:tcW w:w="1335" w:type="pct"/>
          </w:tcPr>
          <w:p w14:paraId="69EC73F5">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0.1~100</w:t>
            </w:r>
          </w:p>
        </w:tc>
        <w:tc>
          <w:tcPr>
            <w:tcW w:w="1335" w:type="pct"/>
          </w:tcPr>
          <w:p w14:paraId="0F5EA484">
            <w:pPr>
              <w:widowControl/>
              <w:shd w:val="clear" w:color="auto" w:fill="FFFFFF"/>
              <w:spacing w:line="360" w:lineRule="auto"/>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150W</w:t>
            </w:r>
          </w:p>
        </w:tc>
      </w:tr>
      <w:tr w14:paraId="79C82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3" w:type="pct"/>
            <w:vAlign w:val="center"/>
          </w:tcPr>
          <w:p w14:paraId="4FBDCBF4">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20080040</w:t>
            </w:r>
          </w:p>
        </w:tc>
        <w:tc>
          <w:tcPr>
            <w:tcW w:w="985" w:type="pct"/>
          </w:tcPr>
          <w:p w14:paraId="151C0773">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Φ6</w:t>
            </w:r>
          </w:p>
        </w:tc>
        <w:tc>
          <w:tcPr>
            <w:tcW w:w="1335" w:type="pct"/>
          </w:tcPr>
          <w:p w14:paraId="71D4DC0F">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0.1~200</w:t>
            </w:r>
          </w:p>
        </w:tc>
        <w:tc>
          <w:tcPr>
            <w:tcW w:w="1335" w:type="pct"/>
          </w:tcPr>
          <w:p w14:paraId="4ADE5B42">
            <w:pPr>
              <w:widowControl/>
              <w:shd w:val="clear" w:color="auto" w:fill="FFFFFF"/>
              <w:spacing w:line="360" w:lineRule="auto"/>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200W</w:t>
            </w:r>
          </w:p>
        </w:tc>
      </w:tr>
      <w:tr w14:paraId="0B57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43" w:type="pct"/>
            <w:vAlign w:val="center"/>
          </w:tcPr>
          <w:p w14:paraId="23F2EEC2">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20080047</w:t>
            </w:r>
          </w:p>
        </w:tc>
        <w:tc>
          <w:tcPr>
            <w:tcW w:w="985" w:type="pct"/>
          </w:tcPr>
          <w:p w14:paraId="073ED9D7">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Φ8</w:t>
            </w:r>
          </w:p>
        </w:tc>
        <w:tc>
          <w:tcPr>
            <w:tcW w:w="1335" w:type="pct"/>
          </w:tcPr>
          <w:p w14:paraId="00673F4A">
            <w:pPr>
              <w:widowControl/>
              <w:shd w:val="clear" w:color="auto" w:fill="FFFFFF"/>
              <w:spacing w:line="360" w:lineRule="auto"/>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0.1~300</w:t>
            </w:r>
          </w:p>
        </w:tc>
        <w:tc>
          <w:tcPr>
            <w:tcW w:w="1335" w:type="pct"/>
          </w:tcPr>
          <w:p w14:paraId="06953B92">
            <w:pPr>
              <w:widowControl/>
              <w:shd w:val="clear" w:color="auto" w:fill="FFFFFF"/>
              <w:spacing w:line="360" w:lineRule="auto"/>
              <w:jc w:val="center"/>
              <w:textAlignment w:val="center"/>
              <w:rPr>
                <w:rStyle w:val="15"/>
                <w:rFonts w:hint="default"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300W</w:t>
            </w:r>
          </w:p>
        </w:tc>
      </w:tr>
    </w:tbl>
    <w:p w14:paraId="22046586">
      <w:pPr>
        <w:spacing w:line="400" w:lineRule="exact"/>
        <w:jc w:val="left"/>
        <w:rPr>
          <w:rFonts w:hint="default" w:ascii="微软雅黑" w:hAnsi="微软雅黑" w:eastAsia="微软雅黑" w:cs="微软雅黑"/>
          <w:szCs w:val="21"/>
          <w:lang w:eastAsia="zh-CN"/>
        </w:rPr>
      </w:pPr>
    </w:p>
    <w:p w14:paraId="2062C1C9">
      <w:pPr>
        <w:pStyle w:val="10"/>
        <w:numPr>
          <w:ilvl w:val="0"/>
          <w:numId w:val="0"/>
        </w:numPr>
        <w:spacing w:before="0" w:beforeAutospacing="0" w:after="0" w:afterAutospacing="0" w:line="360" w:lineRule="auto"/>
        <w:rPr>
          <w:rFonts w:hint="eastAsia" w:cs="Times New Roman"/>
          <w:b/>
          <w:color w:val="2F5597" w:themeColor="accent1" w:themeShade="BF"/>
          <w:lang w:val="en-US"/>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t>5、</w:t>
      </w:r>
      <w:r>
        <w:rPr>
          <w:rFonts w:hint="default" w:cs="Times New Roman"/>
          <w:b/>
          <w:color w:val="2F5597" w:themeColor="accent1" w:themeShade="BF"/>
          <w:lang w:eastAsia="zh-CN"/>
          <w14:shadow w14:blurRad="38100" w14:dist="25400" w14:dir="5400000" w14:sx="100000" w14:sy="100000" w14:kx="0" w14:ky="0" w14:algn="ctr">
            <w14:srgbClr w14:val="6E747A">
              <w14:alpha w14:val="57000"/>
            </w14:srgbClr>
          </w14:shadow>
          <w14:props3d w14:extrusionH="0" w14:contourW="0" w14:prstMaterial="clear"/>
        </w:rPr>
        <w:t xml:space="preserve"> </w:t>
      </w:r>
      <w:r>
        <w:rPr>
          <w:rFonts w:hint="eastAsia" w:cs="Times New Roman"/>
          <w:b/>
          <w:color w:val="2F5597" w:themeColor="accent1" w:themeShade="BF"/>
          <w:lang w:val="en-US" w:eastAsia="zh-CN"/>
          <w14:shadow w14:blurRad="38100" w14:dist="25400" w14:dir="5400000" w14:sx="100000" w14:sy="100000" w14:kx="0" w14:ky="0" w14:algn="ctr">
            <w14:srgbClr w14:val="6E747A">
              <w14:alpha w14:val="57000"/>
            </w14:srgbClr>
          </w14:shadow>
          <w14:props3d w14:extrusionH="0" w14:contourW="0" w14:prstMaterial="clear"/>
        </w:rPr>
        <w:t>装箱清单</w:t>
      </w:r>
    </w:p>
    <w:tbl>
      <w:tblPr>
        <w:tblStyle w:val="11"/>
        <w:tblpPr w:leftFromText="180" w:rightFromText="180" w:vertAnchor="text" w:horzAnchor="page" w:tblpX="1634" w:tblpY="116"/>
        <w:tblOverlap w:val="never"/>
        <w:tblW w:w="8610"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0" w:type="dxa"/>
          <w:bottom w:w="0" w:type="dxa"/>
          <w:right w:w="0" w:type="dxa"/>
        </w:tblCellMar>
      </w:tblPr>
      <w:tblGrid>
        <w:gridCol w:w="5363"/>
        <w:gridCol w:w="3247"/>
      </w:tblGrid>
      <w:tr w14:paraId="627AB852">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0" w:type="dxa"/>
            <w:bottom w:w="0" w:type="dxa"/>
            <w:right w:w="0" w:type="dxa"/>
          </w:tblCellMar>
        </w:tblPrEx>
        <w:trPr>
          <w:trHeight w:val="454" w:hRule="exact"/>
        </w:trPr>
        <w:tc>
          <w:tcPr>
            <w:tcW w:w="5363" w:type="dxa"/>
            <w:tcBorders>
              <w:tl2br w:val="nil"/>
              <w:tr2bl w:val="nil"/>
            </w:tcBorders>
            <w:vAlign w:val="center"/>
          </w:tcPr>
          <w:p w14:paraId="73D93C1C">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名称</w:t>
            </w:r>
          </w:p>
        </w:tc>
        <w:tc>
          <w:tcPr>
            <w:tcW w:w="3247" w:type="dxa"/>
            <w:tcBorders>
              <w:tl2br w:val="nil"/>
              <w:tr2bl w:val="nil"/>
            </w:tcBorders>
            <w:vAlign w:val="center"/>
          </w:tcPr>
          <w:p w14:paraId="1A565EB1">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数量</w:t>
            </w:r>
          </w:p>
        </w:tc>
      </w:tr>
      <w:tr w14:paraId="593D8C7B">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0" w:type="dxa"/>
            <w:bottom w:w="0" w:type="dxa"/>
            <w:right w:w="0" w:type="dxa"/>
          </w:tblCellMar>
        </w:tblPrEx>
        <w:trPr>
          <w:trHeight w:val="454" w:hRule="exact"/>
        </w:trPr>
        <w:tc>
          <w:tcPr>
            <w:tcW w:w="5363" w:type="dxa"/>
            <w:tcBorders>
              <w:tl2br w:val="nil"/>
              <w:tr2bl w:val="nil"/>
            </w:tcBorders>
            <w:vAlign w:val="center"/>
          </w:tcPr>
          <w:p w14:paraId="1AC14FD6">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主</w:t>
            </w:r>
            <w:r>
              <w:rPr>
                <w:rStyle w:val="15"/>
                <w:rFonts w:hint="eastAsia" w:ascii="宋体" w:hAnsi="宋体" w:cs="宋体"/>
                <w:b w:val="0"/>
                <w:bCs w:val="0"/>
                <w:color w:val="2F5597" w:themeColor="accent1" w:themeShade="BF"/>
                <w:kern w:val="0"/>
                <w:sz w:val="24"/>
                <w:szCs w:val="24"/>
                <w:shd w:val="clear" w:color="auto" w:fill="FFFFFF"/>
                <w:lang w:bidi="ar"/>
              </w:rPr>
              <w:t>机</w:t>
            </w:r>
          </w:p>
        </w:tc>
        <w:tc>
          <w:tcPr>
            <w:tcW w:w="3247" w:type="dxa"/>
            <w:tcBorders>
              <w:tl2br w:val="nil"/>
              <w:tr2bl w:val="nil"/>
            </w:tcBorders>
            <w:vAlign w:val="center"/>
          </w:tcPr>
          <w:p w14:paraId="06C3BDB1">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一</w:t>
            </w:r>
            <w:r>
              <w:rPr>
                <w:rStyle w:val="15"/>
                <w:rFonts w:hint="eastAsia" w:ascii="宋体" w:hAnsi="宋体" w:cs="宋体"/>
                <w:b w:val="0"/>
                <w:bCs w:val="0"/>
                <w:color w:val="2F5597" w:themeColor="accent1" w:themeShade="BF"/>
                <w:kern w:val="0"/>
                <w:sz w:val="24"/>
                <w:szCs w:val="24"/>
                <w:shd w:val="clear" w:color="auto" w:fill="FFFFFF"/>
                <w:lang w:val="en-US" w:eastAsia="zh-CN" w:bidi="ar"/>
              </w:rPr>
              <w:t>台</w:t>
            </w:r>
          </w:p>
        </w:tc>
      </w:tr>
      <w:tr w14:paraId="2307829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0" w:type="dxa"/>
            <w:bottom w:w="0" w:type="dxa"/>
            <w:right w:w="0" w:type="dxa"/>
          </w:tblCellMar>
        </w:tblPrEx>
        <w:trPr>
          <w:trHeight w:val="454" w:hRule="exact"/>
        </w:trPr>
        <w:tc>
          <w:tcPr>
            <w:tcW w:w="5363" w:type="dxa"/>
            <w:tcBorders>
              <w:tl2br w:val="nil"/>
              <w:tr2bl w:val="nil"/>
            </w:tcBorders>
            <w:vAlign w:val="center"/>
          </w:tcPr>
          <w:p w14:paraId="3E7DE5FD">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电源</w:t>
            </w:r>
            <w:r>
              <w:rPr>
                <w:rStyle w:val="15"/>
                <w:rFonts w:hint="eastAsia" w:ascii="宋体" w:hAnsi="宋体" w:cs="宋体"/>
                <w:b w:val="0"/>
                <w:bCs w:val="0"/>
                <w:color w:val="2F5597" w:themeColor="accent1" w:themeShade="BF"/>
                <w:kern w:val="0"/>
                <w:sz w:val="24"/>
                <w:szCs w:val="24"/>
                <w:shd w:val="clear" w:color="auto" w:fill="FFFFFF"/>
                <w:lang w:val="en-US" w:eastAsia="zh-CN" w:bidi="ar"/>
              </w:rPr>
              <w:t>线</w:t>
            </w:r>
          </w:p>
        </w:tc>
        <w:tc>
          <w:tcPr>
            <w:tcW w:w="3247" w:type="dxa"/>
            <w:tcBorders>
              <w:tl2br w:val="nil"/>
              <w:tr2bl w:val="nil"/>
            </w:tcBorders>
            <w:vAlign w:val="center"/>
          </w:tcPr>
          <w:p w14:paraId="1F024EE8">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eastAsia="zh-CN" w:bidi="ar"/>
              </w:rPr>
            </w:pPr>
            <w:r>
              <w:rPr>
                <w:rStyle w:val="15"/>
                <w:rFonts w:hint="eastAsia" w:ascii="宋体" w:hAnsi="宋体" w:cs="宋体"/>
                <w:b w:val="0"/>
                <w:bCs w:val="0"/>
                <w:color w:val="2F5597" w:themeColor="accent1" w:themeShade="BF"/>
                <w:kern w:val="0"/>
                <w:sz w:val="24"/>
                <w:szCs w:val="24"/>
                <w:shd w:val="clear" w:color="auto" w:fill="FFFFFF"/>
                <w:lang w:bidi="ar"/>
              </w:rPr>
              <w:t>一</w:t>
            </w:r>
            <w:r>
              <w:rPr>
                <w:rStyle w:val="15"/>
                <w:rFonts w:hint="eastAsia" w:ascii="宋体" w:hAnsi="宋体" w:cs="宋体"/>
                <w:b w:val="0"/>
                <w:bCs w:val="0"/>
                <w:color w:val="2F5597" w:themeColor="accent1" w:themeShade="BF"/>
                <w:kern w:val="0"/>
                <w:sz w:val="24"/>
                <w:szCs w:val="24"/>
                <w:shd w:val="clear" w:color="auto" w:fill="FFFFFF"/>
                <w:lang w:val="en-US" w:eastAsia="zh-CN" w:bidi="ar"/>
              </w:rPr>
              <w:t>根</w:t>
            </w:r>
          </w:p>
        </w:tc>
      </w:tr>
      <w:tr w14:paraId="21FBF1BA">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0" w:type="dxa"/>
            <w:bottom w:w="0" w:type="dxa"/>
            <w:right w:w="0" w:type="dxa"/>
          </w:tblCellMar>
        </w:tblPrEx>
        <w:trPr>
          <w:trHeight w:val="454" w:hRule="exact"/>
        </w:trPr>
        <w:tc>
          <w:tcPr>
            <w:tcW w:w="5363" w:type="dxa"/>
            <w:tcBorders>
              <w:tl2br w:val="nil"/>
              <w:tr2bl w:val="nil"/>
            </w:tcBorders>
            <w:vAlign w:val="center"/>
          </w:tcPr>
          <w:p w14:paraId="671EB0A1">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说明书</w:t>
            </w:r>
          </w:p>
        </w:tc>
        <w:tc>
          <w:tcPr>
            <w:tcW w:w="3247" w:type="dxa"/>
            <w:tcBorders>
              <w:tl2br w:val="nil"/>
              <w:tr2bl w:val="nil"/>
            </w:tcBorders>
            <w:vAlign w:val="center"/>
          </w:tcPr>
          <w:p w14:paraId="01939703">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一份</w:t>
            </w:r>
          </w:p>
        </w:tc>
      </w:tr>
      <w:tr w14:paraId="6F57E5B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0" w:type="dxa"/>
            <w:bottom w:w="0" w:type="dxa"/>
            <w:right w:w="0" w:type="dxa"/>
          </w:tblCellMar>
        </w:tblPrEx>
        <w:trPr>
          <w:trHeight w:val="454" w:hRule="exact"/>
        </w:trPr>
        <w:tc>
          <w:tcPr>
            <w:tcW w:w="5363" w:type="dxa"/>
            <w:tcBorders>
              <w:tl2br w:val="nil"/>
              <w:tr2bl w:val="nil"/>
            </w:tcBorders>
            <w:vAlign w:val="center"/>
          </w:tcPr>
          <w:p w14:paraId="4DDCE2A9">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合格证</w:t>
            </w:r>
            <w:r>
              <w:rPr>
                <w:rStyle w:val="15"/>
                <w:rFonts w:hint="eastAsia" w:ascii="宋体" w:hAnsi="宋体" w:cs="宋体"/>
                <w:b w:val="0"/>
                <w:bCs w:val="0"/>
                <w:color w:val="2F5597" w:themeColor="accent1" w:themeShade="BF"/>
                <w:kern w:val="0"/>
                <w:sz w:val="24"/>
                <w:szCs w:val="24"/>
                <w:shd w:val="clear" w:color="auto" w:fill="FFFFFF"/>
                <w:lang w:val="en-US" w:eastAsia="zh-CN" w:bidi="ar"/>
              </w:rPr>
              <w:t>&amp;保修卡</w:t>
            </w:r>
          </w:p>
        </w:tc>
        <w:tc>
          <w:tcPr>
            <w:tcW w:w="3247" w:type="dxa"/>
            <w:tcBorders>
              <w:tl2br w:val="nil"/>
              <w:tr2bl w:val="nil"/>
            </w:tcBorders>
            <w:vAlign w:val="center"/>
          </w:tcPr>
          <w:p w14:paraId="1BF4C8DC">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bidi="ar"/>
              </w:rPr>
            </w:pPr>
            <w:r>
              <w:rPr>
                <w:rStyle w:val="15"/>
                <w:rFonts w:hint="eastAsia" w:ascii="宋体" w:hAnsi="宋体" w:cs="宋体"/>
                <w:b w:val="0"/>
                <w:bCs w:val="0"/>
                <w:color w:val="2F5597" w:themeColor="accent1" w:themeShade="BF"/>
                <w:kern w:val="0"/>
                <w:sz w:val="24"/>
                <w:szCs w:val="24"/>
                <w:shd w:val="clear" w:color="auto" w:fill="FFFFFF"/>
                <w:lang w:bidi="ar"/>
              </w:rPr>
              <w:t>一份</w:t>
            </w:r>
          </w:p>
        </w:tc>
      </w:tr>
      <w:tr w14:paraId="0C3D621E">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0" w:type="dxa"/>
            <w:bottom w:w="0" w:type="dxa"/>
            <w:right w:w="0" w:type="dxa"/>
          </w:tblCellMar>
        </w:tblPrEx>
        <w:trPr>
          <w:trHeight w:val="454" w:hRule="exact"/>
        </w:trPr>
        <w:tc>
          <w:tcPr>
            <w:tcW w:w="5363" w:type="dxa"/>
            <w:tcBorders>
              <w:tl2br w:val="nil"/>
              <w:tr2bl w:val="nil"/>
            </w:tcBorders>
            <w:vAlign w:val="center"/>
          </w:tcPr>
          <w:p w14:paraId="15C7280C">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变幅杆（6mm）</w:t>
            </w:r>
          </w:p>
        </w:tc>
        <w:tc>
          <w:tcPr>
            <w:tcW w:w="3247" w:type="dxa"/>
            <w:tcBorders>
              <w:tl2br w:val="nil"/>
              <w:tr2bl w:val="nil"/>
            </w:tcBorders>
            <w:vAlign w:val="center"/>
          </w:tcPr>
          <w:p w14:paraId="5B18D470">
            <w:pPr>
              <w:widowControl/>
              <w:shd w:val="clear" w:color="auto" w:fill="FFFFFF"/>
              <w:jc w:val="center"/>
              <w:textAlignment w:val="center"/>
              <w:rPr>
                <w:rStyle w:val="15"/>
                <w:rFonts w:hint="eastAsia" w:ascii="宋体" w:hAnsi="宋体" w:eastAsia="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一根</w:t>
            </w:r>
          </w:p>
        </w:tc>
      </w:tr>
      <w:tr w14:paraId="51A8BC14">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0" w:type="dxa"/>
            <w:bottom w:w="0" w:type="dxa"/>
            <w:right w:w="0" w:type="dxa"/>
          </w:tblCellMar>
        </w:tblPrEx>
        <w:trPr>
          <w:trHeight w:val="454" w:hRule="exact"/>
        </w:trPr>
        <w:tc>
          <w:tcPr>
            <w:tcW w:w="5363" w:type="dxa"/>
            <w:tcBorders>
              <w:tl2br w:val="nil"/>
              <w:tr2bl w:val="nil"/>
            </w:tcBorders>
            <w:vAlign w:val="center"/>
          </w:tcPr>
          <w:p w14:paraId="62D01294">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14号开口扳手</w:t>
            </w:r>
          </w:p>
        </w:tc>
        <w:tc>
          <w:tcPr>
            <w:tcW w:w="3247" w:type="dxa"/>
            <w:tcBorders>
              <w:tl2br w:val="nil"/>
              <w:tr2bl w:val="nil"/>
            </w:tcBorders>
            <w:vAlign w:val="center"/>
          </w:tcPr>
          <w:p w14:paraId="73F75B24">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一个</w:t>
            </w:r>
          </w:p>
        </w:tc>
      </w:tr>
      <w:tr w14:paraId="3A782BEA">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0" w:type="dxa"/>
            <w:bottom w:w="0" w:type="dxa"/>
            <w:right w:w="0" w:type="dxa"/>
          </w:tblCellMar>
        </w:tblPrEx>
        <w:trPr>
          <w:trHeight w:val="454" w:hRule="exact"/>
        </w:trPr>
        <w:tc>
          <w:tcPr>
            <w:tcW w:w="5363" w:type="dxa"/>
            <w:tcBorders>
              <w:tl2br w:val="nil"/>
              <w:tr2bl w:val="nil"/>
            </w:tcBorders>
            <w:vAlign w:val="center"/>
          </w:tcPr>
          <w:p w14:paraId="547A931A">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19号开口扳手</w:t>
            </w:r>
          </w:p>
        </w:tc>
        <w:tc>
          <w:tcPr>
            <w:tcW w:w="3247" w:type="dxa"/>
            <w:tcBorders>
              <w:tl2br w:val="nil"/>
              <w:tr2bl w:val="nil"/>
            </w:tcBorders>
            <w:vAlign w:val="center"/>
          </w:tcPr>
          <w:p w14:paraId="20261ABD">
            <w:pPr>
              <w:widowControl/>
              <w:shd w:val="clear" w:color="auto" w:fill="FFFFFF"/>
              <w:jc w:val="center"/>
              <w:textAlignment w:val="center"/>
              <w:rPr>
                <w:rStyle w:val="15"/>
                <w:rFonts w:hint="eastAsia" w:ascii="宋体" w:hAnsi="宋体" w:cs="宋体"/>
                <w:b w:val="0"/>
                <w:bCs w:val="0"/>
                <w:color w:val="2F5597" w:themeColor="accent1" w:themeShade="BF"/>
                <w:kern w:val="0"/>
                <w:sz w:val="24"/>
                <w:szCs w:val="24"/>
                <w:shd w:val="clear" w:color="auto" w:fill="FFFFFF"/>
                <w:lang w:val="en-US" w:eastAsia="zh-CN" w:bidi="ar"/>
              </w:rPr>
            </w:pPr>
            <w:r>
              <w:rPr>
                <w:rStyle w:val="15"/>
                <w:rFonts w:hint="eastAsia" w:ascii="宋体" w:hAnsi="宋体" w:cs="宋体"/>
                <w:b w:val="0"/>
                <w:bCs w:val="0"/>
                <w:color w:val="2F5597" w:themeColor="accent1" w:themeShade="BF"/>
                <w:kern w:val="0"/>
                <w:sz w:val="24"/>
                <w:szCs w:val="24"/>
                <w:shd w:val="clear" w:color="auto" w:fill="FFFFFF"/>
                <w:lang w:val="en-US" w:eastAsia="zh-CN" w:bidi="ar"/>
              </w:rPr>
              <w:t>一个</w:t>
            </w:r>
          </w:p>
        </w:tc>
      </w:tr>
    </w:tbl>
    <w:p w14:paraId="06F5A451">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14:paraId="48ED357F">
      <w:pPr>
        <w:pStyle w:val="10"/>
        <w:numPr>
          <w:ilvl w:val="0"/>
          <w:numId w:val="0"/>
        </w:numPr>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14:paraId="3D758127">
      <w:pPr>
        <w:widowControl/>
        <w:shd w:val="clear" w:color="auto" w:fill="FFFFFF"/>
        <w:spacing w:line="360" w:lineRule="auto"/>
        <w:ind w:firstLine="960" w:firstLineChars="400"/>
        <w:jc w:val="left"/>
        <w:textAlignment w:val="center"/>
        <w:rPr>
          <w:rFonts w:ascii="宋体" w:hAnsi="宋体" w:cs="宋体"/>
          <w:color w:val="2F5597" w:themeColor="accent1" w:themeShade="BF"/>
          <w:kern w:val="0"/>
          <w:sz w:val="24"/>
          <w:szCs w:val="24"/>
          <w:shd w:val="clear" w:color="auto" w:fill="FFFFFF"/>
          <w:lang w:bidi="ar"/>
        </w:rPr>
      </w:pPr>
    </w:p>
    <w:sectPr>
      <w:headerReference r:id="rId3" w:type="default"/>
      <w:footerReference r:id="rId4" w:type="default"/>
      <w:pgSz w:w="11906" w:h="16838"/>
      <w:pgMar w:top="1440" w:right="1800" w:bottom="1440" w:left="1800" w:header="850" w:footer="964"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E5161">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14:paraId="3ACE5BBD">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14:paraId="7B3AC583">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36BAA2">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14:paraId="5DD8DC51">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14:paraId="71B65D43">
    <w:pPr>
      <w:jc w:val="center"/>
      <w:rPr>
        <w:sz w:val="24"/>
        <w:szCs w:val="24"/>
      </w:rPr>
    </w:pPr>
    <w:r>
      <w:rPr>
        <w:rFonts w:hint="eastAsia"/>
        <w:b/>
        <w:bCs/>
        <w:color w:val="203864" w:themeColor="accent1" w:themeShade="80"/>
        <w:kern w:val="0"/>
      </w:rPr>
      <w:t>Shanghai Huxi Industry Co., Ltd.,</w:t>
    </w:r>
  </w:p>
  <w:p w14:paraId="75B16F6D">
    <w:pPr>
      <w:pStyle w:val="9"/>
      <w:jc w:val="both"/>
    </w:pPr>
  </w:p>
  <w:p w14:paraId="4A62049A">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7F499F"/>
    <w:multiLevelType w:val="singleLevel"/>
    <w:tmpl w:val="EA7F499F"/>
    <w:lvl w:ilvl="0" w:tentative="0">
      <w:start w:val="3"/>
      <w:numFmt w:val="decimal"/>
      <w:suff w:val="nothing"/>
      <w:lvlText w:val="%1、"/>
      <w:lvlJc w:val="left"/>
    </w:lvl>
  </w:abstractNum>
  <w:abstractNum w:abstractNumId="1">
    <w:nsid w:val="616E76D4"/>
    <w:multiLevelType w:val="singleLevel"/>
    <w:tmpl w:val="616E76D4"/>
    <w:lvl w:ilvl="0" w:tentative="0">
      <w:start w:val="1"/>
      <w:numFmt w:val="bullet"/>
      <w:lvlText w:val=""/>
      <w:lvlJc w:val="left"/>
      <w:pPr>
        <w:ind w:left="420" w:leftChars="0" w:hanging="420" w:firstLineChars="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172A27"/>
    <w:rsid w:val="00000422"/>
    <w:rsid w:val="00012764"/>
    <w:rsid w:val="0002414F"/>
    <w:rsid w:val="00044054"/>
    <w:rsid w:val="00084F4D"/>
    <w:rsid w:val="00091A92"/>
    <w:rsid w:val="000A30B6"/>
    <w:rsid w:val="000C348E"/>
    <w:rsid w:val="000C75E3"/>
    <w:rsid w:val="000F0EE7"/>
    <w:rsid w:val="001C2F0D"/>
    <w:rsid w:val="001E3E92"/>
    <w:rsid w:val="0020067A"/>
    <w:rsid w:val="00227827"/>
    <w:rsid w:val="00262F28"/>
    <w:rsid w:val="002B6FFF"/>
    <w:rsid w:val="002C777E"/>
    <w:rsid w:val="002F2DF2"/>
    <w:rsid w:val="002F500E"/>
    <w:rsid w:val="002F74BD"/>
    <w:rsid w:val="0033357C"/>
    <w:rsid w:val="00343CBD"/>
    <w:rsid w:val="003775A9"/>
    <w:rsid w:val="003C353A"/>
    <w:rsid w:val="003C7408"/>
    <w:rsid w:val="003D498D"/>
    <w:rsid w:val="00432854"/>
    <w:rsid w:val="004A2EE0"/>
    <w:rsid w:val="004E7E09"/>
    <w:rsid w:val="00533D6B"/>
    <w:rsid w:val="00535C95"/>
    <w:rsid w:val="0055369C"/>
    <w:rsid w:val="00556089"/>
    <w:rsid w:val="0056688B"/>
    <w:rsid w:val="00580C1D"/>
    <w:rsid w:val="00596893"/>
    <w:rsid w:val="005A5BBC"/>
    <w:rsid w:val="006665FA"/>
    <w:rsid w:val="0069114D"/>
    <w:rsid w:val="006D0329"/>
    <w:rsid w:val="00741072"/>
    <w:rsid w:val="007650E0"/>
    <w:rsid w:val="007A51F4"/>
    <w:rsid w:val="00854961"/>
    <w:rsid w:val="008A0450"/>
    <w:rsid w:val="008B2ECB"/>
    <w:rsid w:val="008C70CA"/>
    <w:rsid w:val="00955DE4"/>
    <w:rsid w:val="0098299C"/>
    <w:rsid w:val="00990FAD"/>
    <w:rsid w:val="009E7CF6"/>
    <w:rsid w:val="00A4672B"/>
    <w:rsid w:val="00A94E0D"/>
    <w:rsid w:val="00AA4A1B"/>
    <w:rsid w:val="00AA5CBF"/>
    <w:rsid w:val="00B61697"/>
    <w:rsid w:val="00B839ED"/>
    <w:rsid w:val="00BD42F1"/>
    <w:rsid w:val="00C13D93"/>
    <w:rsid w:val="00C47428"/>
    <w:rsid w:val="00C83139"/>
    <w:rsid w:val="00C8734E"/>
    <w:rsid w:val="00CA0C72"/>
    <w:rsid w:val="00DA0404"/>
    <w:rsid w:val="00DA6A09"/>
    <w:rsid w:val="00E15CAB"/>
    <w:rsid w:val="00E2271A"/>
    <w:rsid w:val="00E54BE6"/>
    <w:rsid w:val="00E610B3"/>
    <w:rsid w:val="00E62DD8"/>
    <w:rsid w:val="00E900EE"/>
    <w:rsid w:val="00EC783E"/>
    <w:rsid w:val="00EF22FA"/>
    <w:rsid w:val="00EF585C"/>
    <w:rsid w:val="00F027EF"/>
    <w:rsid w:val="00FE197F"/>
    <w:rsid w:val="00FE4998"/>
    <w:rsid w:val="017212D3"/>
    <w:rsid w:val="02AA71DB"/>
    <w:rsid w:val="02D933F4"/>
    <w:rsid w:val="02F87F3E"/>
    <w:rsid w:val="03F258F4"/>
    <w:rsid w:val="04E918A9"/>
    <w:rsid w:val="0692734F"/>
    <w:rsid w:val="07553E41"/>
    <w:rsid w:val="08680FA4"/>
    <w:rsid w:val="091F1204"/>
    <w:rsid w:val="0A184A29"/>
    <w:rsid w:val="0A366F57"/>
    <w:rsid w:val="0A6651C5"/>
    <w:rsid w:val="0A965B96"/>
    <w:rsid w:val="0B2A4DAD"/>
    <w:rsid w:val="0E1055CF"/>
    <w:rsid w:val="0E755D99"/>
    <w:rsid w:val="10B17915"/>
    <w:rsid w:val="10C02CE0"/>
    <w:rsid w:val="10E60B82"/>
    <w:rsid w:val="11385EB2"/>
    <w:rsid w:val="114B4FBD"/>
    <w:rsid w:val="117D1E52"/>
    <w:rsid w:val="11B80688"/>
    <w:rsid w:val="12F323D9"/>
    <w:rsid w:val="13377D20"/>
    <w:rsid w:val="1468114D"/>
    <w:rsid w:val="162626F1"/>
    <w:rsid w:val="163338FF"/>
    <w:rsid w:val="167836D1"/>
    <w:rsid w:val="16855545"/>
    <w:rsid w:val="16A71820"/>
    <w:rsid w:val="18711AC3"/>
    <w:rsid w:val="1886336C"/>
    <w:rsid w:val="1976192B"/>
    <w:rsid w:val="1A4C7833"/>
    <w:rsid w:val="1AB80B3F"/>
    <w:rsid w:val="1B871C86"/>
    <w:rsid w:val="1C4A28F1"/>
    <w:rsid w:val="1C5E1FE7"/>
    <w:rsid w:val="1C8D4EFF"/>
    <w:rsid w:val="1D8D2DA0"/>
    <w:rsid w:val="1DE275D5"/>
    <w:rsid w:val="1E486378"/>
    <w:rsid w:val="1E9B556D"/>
    <w:rsid w:val="1EB32C6E"/>
    <w:rsid w:val="1F7E363C"/>
    <w:rsid w:val="1F995798"/>
    <w:rsid w:val="20D70C70"/>
    <w:rsid w:val="2159429D"/>
    <w:rsid w:val="216A23E2"/>
    <w:rsid w:val="2170027A"/>
    <w:rsid w:val="21C226FE"/>
    <w:rsid w:val="2221371D"/>
    <w:rsid w:val="22E601DB"/>
    <w:rsid w:val="23243285"/>
    <w:rsid w:val="241D3C4F"/>
    <w:rsid w:val="246A0583"/>
    <w:rsid w:val="24AE6CFC"/>
    <w:rsid w:val="295A600F"/>
    <w:rsid w:val="29B52F66"/>
    <w:rsid w:val="2A602115"/>
    <w:rsid w:val="2A847618"/>
    <w:rsid w:val="2AC31D90"/>
    <w:rsid w:val="2BE36FED"/>
    <w:rsid w:val="2C2B4AD0"/>
    <w:rsid w:val="2C936415"/>
    <w:rsid w:val="2CBC35B2"/>
    <w:rsid w:val="2D270418"/>
    <w:rsid w:val="2D9E504D"/>
    <w:rsid w:val="2DBB4423"/>
    <w:rsid w:val="2E5E5B1C"/>
    <w:rsid w:val="2EB14001"/>
    <w:rsid w:val="30657A51"/>
    <w:rsid w:val="30667F5E"/>
    <w:rsid w:val="32423DE7"/>
    <w:rsid w:val="32494755"/>
    <w:rsid w:val="32B27A2D"/>
    <w:rsid w:val="34121BAC"/>
    <w:rsid w:val="348346E6"/>
    <w:rsid w:val="348E7F12"/>
    <w:rsid w:val="354872DA"/>
    <w:rsid w:val="35B92EB0"/>
    <w:rsid w:val="36585CBC"/>
    <w:rsid w:val="36E10A24"/>
    <w:rsid w:val="383C44E2"/>
    <w:rsid w:val="3A045A6B"/>
    <w:rsid w:val="3A542ACC"/>
    <w:rsid w:val="3ABF1760"/>
    <w:rsid w:val="3C5E63A4"/>
    <w:rsid w:val="3CB86F3E"/>
    <w:rsid w:val="3DA6127B"/>
    <w:rsid w:val="3DEB6E30"/>
    <w:rsid w:val="3E2B5E06"/>
    <w:rsid w:val="40764144"/>
    <w:rsid w:val="410B44C7"/>
    <w:rsid w:val="43EA5F2F"/>
    <w:rsid w:val="442711AA"/>
    <w:rsid w:val="45E369C8"/>
    <w:rsid w:val="48B17634"/>
    <w:rsid w:val="498B526A"/>
    <w:rsid w:val="4A527F2C"/>
    <w:rsid w:val="4A6E6488"/>
    <w:rsid w:val="4AA4627F"/>
    <w:rsid w:val="4ADC76DB"/>
    <w:rsid w:val="4C937169"/>
    <w:rsid w:val="4CA81950"/>
    <w:rsid w:val="4D4E77F2"/>
    <w:rsid w:val="4E562993"/>
    <w:rsid w:val="4E931B10"/>
    <w:rsid w:val="4FD73045"/>
    <w:rsid w:val="51C771E3"/>
    <w:rsid w:val="51E76674"/>
    <w:rsid w:val="51F9487C"/>
    <w:rsid w:val="52EE746C"/>
    <w:rsid w:val="53733364"/>
    <w:rsid w:val="5452446D"/>
    <w:rsid w:val="54D77948"/>
    <w:rsid w:val="55DF7D7D"/>
    <w:rsid w:val="563C7D3B"/>
    <w:rsid w:val="567A4548"/>
    <w:rsid w:val="576F688D"/>
    <w:rsid w:val="5826783E"/>
    <w:rsid w:val="58926505"/>
    <w:rsid w:val="58C6092D"/>
    <w:rsid w:val="58F34817"/>
    <w:rsid w:val="591C6583"/>
    <w:rsid w:val="594D1214"/>
    <w:rsid w:val="59AB3574"/>
    <w:rsid w:val="5BDA755D"/>
    <w:rsid w:val="5BF50FFC"/>
    <w:rsid w:val="5DDC6E97"/>
    <w:rsid w:val="607225C9"/>
    <w:rsid w:val="608B6872"/>
    <w:rsid w:val="6137566D"/>
    <w:rsid w:val="61FA2450"/>
    <w:rsid w:val="624F31B6"/>
    <w:rsid w:val="626F460D"/>
    <w:rsid w:val="62737F03"/>
    <w:rsid w:val="62BD7680"/>
    <w:rsid w:val="632D162B"/>
    <w:rsid w:val="636F1FB8"/>
    <w:rsid w:val="63B80222"/>
    <w:rsid w:val="64BB3B0A"/>
    <w:rsid w:val="65173864"/>
    <w:rsid w:val="65905A33"/>
    <w:rsid w:val="66600BA4"/>
    <w:rsid w:val="67074C35"/>
    <w:rsid w:val="67B86FD5"/>
    <w:rsid w:val="68253C21"/>
    <w:rsid w:val="68500521"/>
    <w:rsid w:val="68CC736B"/>
    <w:rsid w:val="69A05A18"/>
    <w:rsid w:val="6AB4227F"/>
    <w:rsid w:val="6B163AAB"/>
    <w:rsid w:val="6B3B6611"/>
    <w:rsid w:val="6B5251F4"/>
    <w:rsid w:val="6B6C7258"/>
    <w:rsid w:val="6BA7011A"/>
    <w:rsid w:val="6DAB24EB"/>
    <w:rsid w:val="6DFB560B"/>
    <w:rsid w:val="6F17421F"/>
    <w:rsid w:val="6F7B3153"/>
    <w:rsid w:val="6F975B11"/>
    <w:rsid w:val="712615E1"/>
    <w:rsid w:val="71E561F0"/>
    <w:rsid w:val="72163C2F"/>
    <w:rsid w:val="73587C07"/>
    <w:rsid w:val="737F1A45"/>
    <w:rsid w:val="73974732"/>
    <w:rsid w:val="745D093F"/>
    <w:rsid w:val="74A64C8E"/>
    <w:rsid w:val="75EA64FF"/>
    <w:rsid w:val="76E353C5"/>
    <w:rsid w:val="7731097A"/>
    <w:rsid w:val="77C15694"/>
    <w:rsid w:val="78323E75"/>
    <w:rsid w:val="786A64F9"/>
    <w:rsid w:val="78F84331"/>
    <w:rsid w:val="79FB6B36"/>
    <w:rsid w:val="7A61311F"/>
    <w:rsid w:val="7A664B08"/>
    <w:rsid w:val="7AA2317C"/>
    <w:rsid w:val="7B3031F3"/>
    <w:rsid w:val="7B7F3805"/>
    <w:rsid w:val="7B965710"/>
    <w:rsid w:val="7CAD3559"/>
    <w:rsid w:val="7D80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autoRedefine/>
    <w:unhideWhenUsed/>
    <w:qFormat/>
    <w:uiPriority w:val="9"/>
    <w:pPr>
      <w:keepNext/>
      <w:keepLines/>
      <w:spacing w:before="260" w:after="260" w:line="413" w:lineRule="auto"/>
      <w:outlineLvl w:val="2"/>
    </w:pPr>
    <w:rPr>
      <w:b/>
      <w:sz w:val="32"/>
    </w:rPr>
  </w:style>
  <w:style w:type="paragraph" w:styleId="5">
    <w:name w:val="heading 4"/>
    <w:basedOn w:val="1"/>
    <w:next w:val="1"/>
    <w:autoRedefine/>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unhideWhenUsed/>
    <w:qFormat/>
    <w:uiPriority w:val="9"/>
    <w:pPr>
      <w:keepNext/>
      <w:keepLines/>
      <w:spacing w:before="280" w:after="290" w:line="372" w:lineRule="auto"/>
      <w:outlineLvl w:val="4"/>
    </w:pPr>
    <w:rPr>
      <w:b/>
      <w:sz w:val="28"/>
    </w:rPr>
  </w:style>
  <w:style w:type="character" w:default="1" w:styleId="14">
    <w:name w:val="Default Paragraph Font"/>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7">
    <w:name w:val="Balloon Text"/>
    <w:basedOn w:val="1"/>
    <w:link w:val="19"/>
    <w:autoRedefine/>
    <w:unhideWhenUsed/>
    <w:qFormat/>
    <w:uiPriority w:val="99"/>
    <w:rPr>
      <w:sz w:val="18"/>
      <w:szCs w:val="18"/>
    </w:rPr>
  </w:style>
  <w:style w:type="paragraph" w:styleId="8">
    <w:name w:val="footer"/>
    <w:basedOn w:val="1"/>
    <w:link w:val="17"/>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autoRedefine/>
    <w:qFormat/>
    <w:uiPriority w:val="34"/>
    <w:pPr>
      <w:ind w:firstLine="420" w:firstLineChars="200"/>
    </w:pPr>
  </w:style>
  <w:style w:type="character" w:customStyle="1" w:styleId="22">
    <w:name w:val="font01"/>
    <w:basedOn w:val="14"/>
    <w:autoRedefine/>
    <w:qFormat/>
    <w:uiPriority w:val="0"/>
    <w:rPr>
      <w:rFonts w:hint="eastAsia" w:ascii="微软雅黑" w:hAnsi="微软雅黑" w:eastAsia="微软雅黑" w:cs="微软雅黑"/>
      <w:color w:val="000000"/>
      <w:sz w:val="20"/>
      <w:szCs w:val="20"/>
      <w:u w:val="none"/>
    </w:rPr>
  </w:style>
  <w:style w:type="paragraph" w:customStyle="1" w:styleId="23">
    <w:name w:val="Table Paragraph"/>
    <w:basedOn w:val="1"/>
    <w:qFormat/>
    <w:uiPriority w:val="1"/>
    <w:rPr>
      <w:rFonts w:ascii="宋体" w:hAnsi="宋体" w:eastAsia="宋体" w:cs="宋体"/>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4B34D5-6E8B-4081-B18D-180F7CEB5775}">
  <ds:schemaRefs/>
</ds:datastoreItem>
</file>

<file path=docProps/app.xml><?xml version="1.0" encoding="utf-8"?>
<Properties xmlns="http://schemas.openxmlformats.org/officeDocument/2006/extended-properties" xmlns:vt="http://schemas.openxmlformats.org/officeDocument/2006/docPropsVTypes">
  <Template>Normal</Template>
  <Pages>4</Pages>
  <Words>503</Words>
  <Characters>688</Characters>
  <Lines>3</Lines>
  <Paragraphs>1</Paragraphs>
  <TotalTime>0</TotalTime>
  <ScaleCrop>false</ScaleCrop>
  <LinksUpToDate>false</LinksUpToDate>
  <CharactersWithSpaces>696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2020-12-31T00:49:00Z</dcterms:created>
  <dc:creator>孙长娟</dc:creator>
  <cp:lastModifiedBy>五七</cp:lastModifiedBy>
  <dcterms:modified xsi:type="dcterms:W3CDTF">2025-02-26T03:51:38Z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RubyTemplateID" linkTarget="0">
    <vt:lpwstr>6</vt:lpwstr>
  </property>
  <property fmtid="{D5CDD505-2E9C-101B-9397-08002B2CF9AE}" pid="4" name="ICV">
    <vt:lpwstr>90F8C898E5FB43CB8EEDB585FD601A2C_12</vt:lpwstr>
  </property>
  <property fmtid="{D5CDD505-2E9C-101B-9397-08002B2CF9AE}" pid="5" name="KSOTemplateDocerSaveRecord">
    <vt:lpwstr>eyJoZGlkIjoiZThlYzdmZDU4NDA1NmI5ODM1ZDk5MTc4M2VjMzgyYjMiLCJ1c2VySWQiOiI0MzIzNDk0NzMifQ==</vt:lpwstr>
  </property>
</Properties>
</file>