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sz w:val="30"/>
        </w:rPr>
      </w:pPr>
      <w:r>
        <w:rPr>
          <w:sz w:val="30"/>
        </w:rPr>
        <mc:AlternateContent>
          <mc:Choice Requires="wps">
            <w:drawing>
              <wp:anchor distT="0" distB="0" distL="114300" distR="114300" simplePos="0" relativeHeight="251661312" behindDoc="0" locked="0" layoutInCell="1" allowOverlap="1">
                <wp:simplePos x="0" y="0"/>
                <wp:positionH relativeFrom="column">
                  <wp:posOffset>1819275</wp:posOffset>
                </wp:positionH>
                <wp:positionV relativeFrom="paragraph">
                  <wp:posOffset>2886075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HB-40B耐腐蚀隔膜泵</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43.25pt;margin-top:227.25pt;height:144pt;width:144pt;mso-wrap-distance-bottom:0pt;mso-wrap-distance-top:0pt;mso-wrap-style:none;z-index:251661312;mso-width-relative:page;mso-height-relative:page;" filled="f" stroked="f" coordsize="21600,21600" o:gfxdata="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IKPfNkAAAALAQAADwAAAAAAAAABACAAAAAiAAAAZHJzL2Rvd25y&#10;ZXYueG1sUEsBAhQAFAAAAAgAh07iQCJ9L7Y2AgAAZQQAAA4AAAAAAAAAAQAgAAAAKAEAAGRycy9l&#10;Mm9Eb2MueG1sUEsFBgAAAAAGAAYAWQEAANAFAAA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HB-40B耐腐蚀隔膜泵</w:t>
                      </w:r>
                    </w:p>
                  </w:txbxContent>
                </v:textbox>
                <w10:wrap type="topAndBottom"/>
              </v:shape>
            </w:pict>
          </mc:Fallback>
        </mc:AlternateContent>
      </w:r>
      <w:r>
        <w:rPr>
          <w:rFonts w:ascii="宋体" w:hAnsi="宋体" w:cs="宋体"/>
          <w:sz w:val="24"/>
          <w:szCs w:val="24"/>
        </w:rPr>
        <w:drawing>
          <wp:anchor distT="0" distB="0" distL="114300" distR="114300" simplePos="0" relativeHeight="251662336" behindDoc="0" locked="0" layoutInCell="1" allowOverlap="1">
            <wp:simplePos x="0" y="0"/>
            <wp:positionH relativeFrom="column">
              <wp:posOffset>1524000</wp:posOffset>
            </wp:positionH>
            <wp:positionV relativeFrom="paragraph">
              <wp:posOffset>26670</wp:posOffset>
            </wp:positionV>
            <wp:extent cx="2551430" cy="2700655"/>
            <wp:effectExtent l="0" t="0" r="1270" b="4445"/>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rcRect l="14436" t="10769" r="11718" b="11077"/>
                    <a:stretch>
                      <a:fillRect/>
                    </a:stretch>
                  </pic:blipFill>
                  <pic:spPr>
                    <a:xfrm>
                      <a:off x="0" y="0"/>
                      <a:ext cx="2551430" cy="2700655"/>
                    </a:xfrm>
                    <a:prstGeom prst="rect">
                      <a:avLst/>
                    </a:prstGeom>
                    <a:noFill/>
                    <a:ln w="9525">
                      <a:noFill/>
                    </a:ln>
                  </pic:spPr>
                </pic:pic>
              </a:graphicData>
            </a:graphic>
          </wp:anchor>
        </w:drawing>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6192;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widowControl/>
        <w:shd w:val="clear" w:color="auto" w:fill="FFFFFF"/>
        <w:spacing w:line="360" w:lineRule="auto"/>
        <w:ind w:firstLine="480" w:firstLineChars="200"/>
        <w:jc w:val="left"/>
        <w:rPr>
          <w:rStyle w:val="15"/>
          <w:rFonts w:ascii="微软雅黑" w:hAnsi="微软雅黑" w:eastAsia="微软雅黑" w:cs="微软雅黑"/>
          <w:color w:val="186AB4"/>
          <w:sz w:val="27"/>
          <w:szCs w:val="27"/>
          <w:shd w:val="clear" w:color="auto" w:fill="FFFFFF"/>
        </w:rPr>
      </w:pPr>
      <w:r>
        <w:rPr>
          <w:rFonts w:hint="eastAsia" w:ascii="宋体" w:hAnsi="宋体"/>
          <w:color w:val="2F5597" w:themeColor="accent1" w:themeShade="BF"/>
          <w:sz w:val="24"/>
          <w:szCs w:val="24"/>
        </w:rPr>
        <w:t>耐腐蚀真空隔膜泵是一款介质为气体的双级泵，所有与气体接触部分均为聚四氟乙烯（PTFE）材料，耐腐蚀程度高，适用范围广，可完全替代水循环泵，适合于化学，制药，石化等行业对腐蚀性气体的处理，如油滤，减压蒸馏，旋转蒸发，真空浓缩，离心浓缩，固体萃取等。</w:t>
      </w:r>
    </w:p>
    <w:p>
      <w:pPr>
        <w:adjustRightInd w:val="0"/>
        <w:spacing w:line="360" w:lineRule="auto"/>
        <w:rPr>
          <w:rFonts w:ascii="宋体" w:hAnsi="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7216;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抗强化学腐蚀</w:t>
      </w:r>
    </w:p>
    <w:p>
      <w:pPr>
        <w:widowControl/>
        <w:numPr>
          <w:ilvl w:val="0"/>
          <w:numId w:val="0"/>
        </w:numPr>
        <w:shd w:val="clear" w:color="auto" w:fill="FFFFFF"/>
        <w:spacing w:line="360" w:lineRule="auto"/>
        <w:ind w:leftChars="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耐腐蚀真空泵使用了特殊的隔膜 ( 膜片表面复合 PTFE 涂层 ) 和泵头设计，包括全部接头和管路，保证与气体接触的部分均为进口 PTFE 材料，因此可耐大部分具有腐蚀性的气体；同时电器开关及外壳也做防蚀处理，特别是对传动机构和电路部分使用耐腐蚀材料形成密闭空间，与外界环境彻底隔绝，使真空泵不仅能耐腐蚀性介质，还能完美的适用于腐蚀性环境中，完全解决了真空泵的耐化学腐蚀问题 ;</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无污染、免保养</w:t>
      </w:r>
    </w:p>
    <w:p>
      <w:pPr>
        <w:widowControl/>
        <w:numPr>
          <w:ilvl w:val="0"/>
          <w:numId w:val="0"/>
        </w:numPr>
        <w:shd w:val="clear" w:color="auto" w:fill="FFFFFF"/>
        <w:spacing w:line="360" w:lineRule="auto"/>
        <w:ind w:leftChars="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隔膜真空泵可实现溶剂完全回收，消除有毒有害的有机溶剂对环境的污染和对操作者及附近人员的身体健康的危害，即使混合溶剂也能高度回收利用；隔膜泵是无水无油的干泵，让实验室变得洁净和安静，使用者无需定期清洁、换管、换水等维护工作，隔膜真空泵做到了 100% 免维护 ;</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低噪音、低震动</w:t>
      </w:r>
    </w:p>
    <w:p>
      <w:pPr>
        <w:widowControl/>
        <w:numPr>
          <w:ilvl w:val="0"/>
          <w:numId w:val="0"/>
        </w:numPr>
        <w:shd w:val="clear" w:color="auto" w:fill="FFFFFF"/>
        <w:spacing w:line="360" w:lineRule="auto"/>
        <w:ind w:leftChars="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耐腐蚀真空泵采用电动机直驱式动力传输，无中间传动件，再加上隔膜低冲程、低噪音的特性，因此产品噪音能保持在 70dB 以下;</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过热保护</w:t>
      </w:r>
    </w:p>
    <w:p>
      <w:pPr>
        <w:widowControl/>
        <w:numPr>
          <w:ilvl w:val="0"/>
          <w:numId w:val="0"/>
        </w:numPr>
        <w:shd w:val="clear" w:color="auto" w:fill="FFFFFF"/>
        <w:spacing w:line="360" w:lineRule="auto"/>
        <w:ind w:leftChars="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 xml:space="preserve">每个产品均装有温度保护开关，当机体内部温度过高时会自动停机，等温度冷却后再自行启动，保证系统工作的稳定性及安全性 </w:t>
      </w:r>
      <w:r>
        <w:rPr>
          <w:rFonts w:hint="eastAsia" w:ascii="宋体" w:hAnsi="宋体" w:cs="宋体"/>
          <w:color w:val="2F5597" w:themeColor="accent1" w:themeShade="BF"/>
          <w:sz w:val="24"/>
          <w:szCs w:val="24"/>
          <w:lang w:eastAsia="zh-CN"/>
        </w:rPr>
        <w:t>。</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3"/>
        <w:tblW w:w="8451"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5214"/>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型号</w:t>
            </w:r>
          </w:p>
        </w:tc>
        <w:tc>
          <w:tcPr>
            <w:tcW w:w="5214"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HB-40B</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5214"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1012013001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额定电压/频率</w:t>
            </w:r>
          </w:p>
        </w:tc>
        <w:tc>
          <w:tcPr>
            <w:tcW w:w="5214"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220V/50HZ</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19"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额定功率</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240W</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泵头类型</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双级泵</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极限真空度</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6-8</w:t>
            </w:r>
            <w:r>
              <w:rPr>
                <w:rStyle w:val="15"/>
                <w:rFonts w:hint="eastAsia" w:ascii="宋体" w:hAnsi="宋体" w:eastAsia="宋体" w:cs="宋体"/>
                <w:b w:val="0"/>
                <w:bCs w:val="0"/>
                <w:color w:val="2F5597" w:themeColor="accent1" w:themeShade="BF"/>
                <w:kern w:val="0"/>
                <w:sz w:val="24"/>
                <w:szCs w:val="24"/>
                <w:shd w:val="clear" w:color="auto" w:fill="FFFFFF"/>
                <w:lang w:bidi="ar"/>
              </w:rPr>
              <w:t>mbar</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最大操作压力</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1bar</w:t>
            </w:r>
            <w:bookmarkStart w:id="0" w:name="_GoBack"/>
            <w:bookmarkEnd w:id="0"/>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最大流量</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40L/min</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接口规格</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10mm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介质和环境温度</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5~40℃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环境相对湿度</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＜80%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泵头材料</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PTFE</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复合膜片材料</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HNBR+PTFE( 可根据客户要求订制非标产品 )</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阀片材料</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FFPM( 可根据客户要求订制非标产品 )</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真空表</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带真空调节阀</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固体排料阀</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带</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工作制</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连续工作</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噪音</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 xml:space="preserve">＜ </w:t>
            </w:r>
            <w:r>
              <w:rPr>
                <w:rStyle w:val="15"/>
                <w:rFonts w:hint="eastAsia" w:ascii="宋体" w:hAnsi="宋体" w:cs="宋体"/>
                <w:b w:val="0"/>
                <w:bCs w:val="0"/>
                <w:color w:val="2F5597" w:themeColor="accent1" w:themeShade="BF"/>
                <w:kern w:val="0"/>
                <w:sz w:val="24"/>
                <w:szCs w:val="24"/>
                <w:shd w:val="clear" w:color="auto" w:fill="FFFFFF"/>
                <w:lang w:val="en-US" w:eastAsia="zh-CN" w:bidi="ar"/>
              </w:rPr>
              <w:t>70</w:t>
            </w:r>
            <w:r>
              <w:rPr>
                <w:rStyle w:val="15"/>
                <w:rFonts w:hint="eastAsia" w:ascii="宋体" w:hAnsi="宋体" w:eastAsia="宋体" w:cs="宋体"/>
                <w:b w:val="0"/>
                <w:bCs w:val="0"/>
                <w:color w:val="2F5597" w:themeColor="accent1" w:themeShade="BF"/>
                <w:kern w:val="0"/>
                <w:sz w:val="24"/>
                <w:szCs w:val="24"/>
                <w:shd w:val="clear" w:color="auto" w:fill="FFFFFF"/>
                <w:lang w:bidi="ar"/>
              </w:rPr>
              <w:t>db</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额定转速</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1450 rpm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外形尺寸</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330</w:t>
            </w:r>
            <w:r>
              <w:rPr>
                <w:rStyle w:val="15"/>
                <w:rFonts w:hint="eastAsia" w:ascii="宋体" w:hAnsi="宋体" w:eastAsia="宋体" w:cs="宋体"/>
                <w:b w:val="0"/>
                <w:bCs w:val="0"/>
                <w:color w:val="2F5597" w:themeColor="accent1" w:themeShade="BF"/>
                <w:kern w:val="0"/>
                <w:sz w:val="24"/>
                <w:szCs w:val="24"/>
                <w:shd w:val="clear" w:color="auto" w:fill="FFFFFF"/>
                <w:lang w:bidi="ar"/>
              </w:rPr>
              <w:t>*1</w:t>
            </w:r>
            <w:r>
              <w:rPr>
                <w:rStyle w:val="15"/>
                <w:rFonts w:hint="eastAsia" w:ascii="宋体" w:hAnsi="宋体" w:cs="宋体"/>
                <w:b w:val="0"/>
                <w:bCs w:val="0"/>
                <w:color w:val="2F5597" w:themeColor="accent1" w:themeShade="BF"/>
                <w:kern w:val="0"/>
                <w:sz w:val="24"/>
                <w:szCs w:val="24"/>
                <w:shd w:val="clear" w:color="auto" w:fill="FFFFFF"/>
                <w:lang w:val="en-US" w:eastAsia="zh-CN" w:bidi="ar"/>
              </w:rPr>
              <w:t>70</w:t>
            </w:r>
            <w:r>
              <w:rPr>
                <w:rStyle w:val="15"/>
                <w:rFonts w:hint="eastAsia" w:ascii="宋体" w:hAnsi="宋体" w:eastAsia="宋体" w:cs="宋体"/>
                <w:b w:val="0"/>
                <w:bCs w:val="0"/>
                <w:color w:val="2F5597" w:themeColor="accent1" w:themeShade="BF"/>
                <w:kern w:val="0"/>
                <w:sz w:val="24"/>
                <w:szCs w:val="24"/>
                <w:shd w:val="clear" w:color="auto" w:fill="FFFFFF"/>
                <w:lang w:bidi="ar"/>
              </w:rPr>
              <w:t>*210</w:t>
            </w:r>
            <w:r>
              <w:rPr>
                <w:rStyle w:val="15"/>
                <w:rFonts w:hint="eastAsia" w:ascii="宋体" w:hAnsi="宋体" w:cs="宋体"/>
                <w:b w:val="0"/>
                <w:bCs w:val="0"/>
                <w:color w:val="2F5597" w:themeColor="accent1" w:themeShade="BF"/>
                <w:kern w:val="0"/>
                <w:sz w:val="24"/>
                <w:szCs w:val="24"/>
                <w:shd w:val="clear" w:color="auto" w:fill="FFFFFF"/>
                <w:lang w:val="en-US" w:eastAsia="zh-CN" w:bidi="ar"/>
              </w:rPr>
              <w:t>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470*330*270mm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净</w:t>
            </w:r>
            <w:r>
              <w:rPr>
                <w:rStyle w:val="15"/>
                <w:rFonts w:hint="eastAsia" w:ascii="宋体" w:hAnsi="宋体" w:eastAsia="宋体" w:cs="宋体"/>
                <w:b w:val="0"/>
                <w:bCs w:val="0"/>
                <w:color w:val="2F5597" w:themeColor="accent1" w:themeShade="BF"/>
                <w:kern w:val="0"/>
                <w:sz w:val="24"/>
                <w:szCs w:val="24"/>
                <w:shd w:val="clear" w:color="auto" w:fill="FFFFFF"/>
                <w:lang w:bidi="ar"/>
              </w:rPr>
              <w:t>重</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10.4</w:t>
            </w:r>
            <w:r>
              <w:rPr>
                <w:rStyle w:val="15"/>
                <w:rFonts w:hint="eastAsia" w:ascii="宋体" w:hAnsi="宋体" w:eastAsia="宋体" w:cs="宋体"/>
                <w:b w:val="0"/>
                <w:bCs w:val="0"/>
                <w:color w:val="2F5597" w:themeColor="accent1" w:themeShade="BF"/>
                <w:kern w:val="0"/>
                <w:sz w:val="24"/>
                <w:szCs w:val="24"/>
                <w:shd w:val="clear" w:color="auto" w:fill="FFFFFF"/>
                <w:lang w:bidi="ar"/>
              </w:rPr>
              <w:t>kg</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毛重</w:t>
            </w:r>
          </w:p>
        </w:tc>
        <w:tc>
          <w:tcPr>
            <w:tcW w:w="5214"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11kg</w:t>
            </w:r>
          </w:p>
        </w:tc>
      </w:tr>
    </w:tbl>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9"/>
        <w:rPr>
          <w:rFonts w:hint="eastAsia" w:ascii="宋体" w:hAnsi="宋体" w:cs="Times New Roman"/>
          <w:b/>
          <w:color w:val="2F5597" w:themeColor="accent1" w:themeShade="BF"/>
          <w:kern w:val="2"/>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cs="Times New Roman"/>
          <w:b/>
          <w:color w:val="2F5597" w:themeColor="accent1" w:themeShade="BF"/>
          <w:kern w:val="2"/>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4、装箱清单</w:t>
      </w:r>
    </w:p>
    <w:tbl>
      <w:tblPr>
        <w:tblStyle w:val="12"/>
        <w:tblW w:w="8581"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736"/>
        <w:gridCol w:w="4845"/>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736"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名称</w:t>
            </w:r>
          </w:p>
        </w:tc>
        <w:tc>
          <w:tcPr>
            <w:tcW w:w="4845"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736"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隔膜泵</w:t>
            </w:r>
          </w:p>
        </w:tc>
        <w:tc>
          <w:tcPr>
            <w:tcW w:w="4845"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736"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电源线</w:t>
            </w:r>
          </w:p>
        </w:tc>
        <w:tc>
          <w:tcPr>
            <w:tcW w:w="4845"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合格证（含保修卡）</w:t>
            </w:r>
          </w:p>
        </w:tc>
        <w:tc>
          <w:tcPr>
            <w:tcW w:w="4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说明书</w:t>
            </w:r>
          </w:p>
        </w:tc>
        <w:tc>
          <w:tcPr>
            <w:tcW w:w="4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橡胶管</w:t>
            </w:r>
          </w:p>
        </w:tc>
        <w:tc>
          <w:tcPr>
            <w:tcW w:w="4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1根</w:t>
            </w: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9"/>
        <w:rPr>
          <w:rFonts w:hint="eastAsia" w:ascii="宋体" w:hAnsi="宋体" w:cs="Times New Roman"/>
          <w:b/>
          <w:color w:val="2F5597" w:themeColor="accent1" w:themeShade="BF"/>
          <w:kern w:val="2"/>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646E22"/>
    <w:multiLevelType w:val="singleLevel"/>
    <w:tmpl w:val="3A646E2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90E30"/>
    <w:rsid w:val="00BD42F1"/>
    <w:rsid w:val="00C47428"/>
    <w:rsid w:val="00C83139"/>
    <w:rsid w:val="00DA0404"/>
    <w:rsid w:val="00DA6A09"/>
    <w:rsid w:val="00DC17A4"/>
    <w:rsid w:val="00E15CAB"/>
    <w:rsid w:val="00E2271A"/>
    <w:rsid w:val="00E50C15"/>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1F1204"/>
    <w:rsid w:val="095569A3"/>
    <w:rsid w:val="09BA00EB"/>
    <w:rsid w:val="0A184A29"/>
    <w:rsid w:val="0A366F57"/>
    <w:rsid w:val="0A965B96"/>
    <w:rsid w:val="0C513F8A"/>
    <w:rsid w:val="10C02CE0"/>
    <w:rsid w:val="10E60B82"/>
    <w:rsid w:val="11385EB2"/>
    <w:rsid w:val="117D1E52"/>
    <w:rsid w:val="12F323D9"/>
    <w:rsid w:val="13377D20"/>
    <w:rsid w:val="13F5047F"/>
    <w:rsid w:val="14F529CC"/>
    <w:rsid w:val="15FA4976"/>
    <w:rsid w:val="162626F1"/>
    <w:rsid w:val="163338FF"/>
    <w:rsid w:val="167836D1"/>
    <w:rsid w:val="16855545"/>
    <w:rsid w:val="168D14C0"/>
    <w:rsid w:val="16A71820"/>
    <w:rsid w:val="18393E38"/>
    <w:rsid w:val="18711AC3"/>
    <w:rsid w:val="1886336C"/>
    <w:rsid w:val="1976192B"/>
    <w:rsid w:val="1A4C7833"/>
    <w:rsid w:val="1AB80B3F"/>
    <w:rsid w:val="1B871C86"/>
    <w:rsid w:val="1C4A28F1"/>
    <w:rsid w:val="1C8D4EFF"/>
    <w:rsid w:val="1E486378"/>
    <w:rsid w:val="1F995798"/>
    <w:rsid w:val="2159429D"/>
    <w:rsid w:val="216A23E2"/>
    <w:rsid w:val="21C702CB"/>
    <w:rsid w:val="22E601DB"/>
    <w:rsid w:val="22FC59E7"/>
    <w:rsid w:val="23243285"/>
    <w:rsid w:val="241D3C4F"/>
    <w:rsid w:val="246A0583"/>
    <w:rsid w:val="24AE6CFC"/>
    <w:rsid w:val="295A600F"/>
    <w:rsid w:val="2A602115"/>
    <w:rsid w:val="2A847618"/>
    <w:rsid w:val="2AC31D90"/>
    <w:rsid w:val="2BE36FED"/>
    <w:rsid w:val="2C2B4AD0"/>
    <w:rsid w:val="2C936415"/>
    <w:rsid w:val="2CBC35B2"/>
    <w:rsid w:val="2D270418"/>
    <w:rsid w:val="2D9E504D"/>
    <w:rsid w:val="2DBB4423"/>
    <w:rsid w:val="2E0A321C"/>
    <w:rsid w:val="2E5E5B1C"/>
    <w:rsid w:val="30667F5E"/>
    <w:rsid w:val="31143AEA"/>
    <w:rsid w:val="32494755"/>
    <w:rsid w:val="34121BAC"/>
    <w:rsid w:val="348346E6"/>
    <w:rsid w:val="348E7F12"/>
    <w:rsid w:val="35B92EB0"/>
    <w:rsid w:val="36585CBC"/>
    <w:rsid w:val="36E10A24"/>
    <w:rsid w:val="36E97447"/>
    <w:rsid w:val="3A045A6B"/>
    <w:rsid w:val="3A542ACC"/>
    <w:rsid w:val="3ABF1760"/>
    <w:rsid w:val="3C5E63A4"/>
    <w:rsid w:val="3DA6127B"/>
    <w:rsid w:val="3DEB6E30"/>
    <w:rsid w:val="3E2B5E06"/>
    <w:rsid w:val="40764144"/>
    <w:rsid w:val="410B44C7"/>
    <w:rsid w:val="41352F88"/>
    <w:rsid w:val="43EA5F2F"/>
    <w:rsid w:val="442711AA"/>
    <w:rsid w:val="498B526A"/>
    <w:rsid w:val="4A527F2C"/>
    <w:rsid w:val="4AA4627F"/>
    <w:rsid w:val="4ADC76DB"/>
    <w:rsid w:val="4B4E759E"/>
    <w:rsid w:val="4CA81950"/>
    <w:rsid w:val="4D4E77F2"/>
    <w:rsid w:val="4DE3058F"/>
    <w:rsid w:val="4E931B10"/>
    <w:rsid w:val="4FD73045"/>
    <w:rsid w:val="51430224"/>
    <w:rsid w:val="51C771E3"/>
    <w:rsid w:val="51F9487C"/>
    <w:rsid w:val="52EE746C"/>
    <w:rsid w:val="531723BF"/>
    <w:rsid w:val="5452446D"/>
    <w:rsid w:val="563C7D3B"/>
    <w:rsid w:val="567A4548"/>
    <w:rsid w:val="576F688D"/>
    <w:rsid w:val="5826783E"/>
    <w:rsid w:val="58926505"/>
    <w:rsid w:val="58C6092D"/>
    <w:rsid w:val="58F34817"/>
    <w:rsid w:val="591C6583"/>
    <w:rsid w:val="594D1214"/>
    <w:rsid w:val="59AB3574"/>
    <w:rsid w:val="5A887648"/>
    <w:rsid w:val="5BDA755D"/>
    <w:rsid w:val="5BEA717E"/>
    <w:rsid w:val="5DDC6E97"/>
    <w:rsid w:val="5E245213"/>
    <w:rsid w:val="607225C9"/>
    <w:rsid w:val="608B6872"/>
    <w:rsid w:val="61FA2450"/>
    <w:rsid w:val="624F31B6"/>
    <w:rsid w:val="626F460D"/>
    <w:rsid w:val="62737F03"/>
    <w:rsid w:val="62BD7680"/>
    <w:rsid w:val="63B80222"/>
    <w:rsid w:val="64BB3B0A"/>
    <w:rsid w:val="65173864"/>
    <w:rsid w:val="67074C35"/>
    <w:rsid w:val="67B86FD5"/>
    <w:rsid w:val="68CC736B"/>
    <w:rsid w:val="6985167E"/>
    <w:rsid w:val="69A05A18"/>
    <w:rsid w:val="6AB4227F"/>
    <w:rsid w:val="6B3B6611"/>
    <w:rsid w:val="6B5251F4"/>
    <w:rsid w:val="6B6C7258"/>
    <w:rsid w:val="6BA7011A"/>
    <w:rsid w:val="6DFB560B"/>
    <w:rsid w:val="6F17421F"/>
    <w:rsid w:val="6F7B3153"/>
    <w:rsid w:val="6F975B11"/>
    <w:rsid w:val="71E561F0"/>
    <w:rsid w:val="73587C07"/>
    <w:rsid w:val="737F1A45"/>
    <w:rsid w:val="73974732"/>
    <w:rsid w:val="74A64C8E"/>
    <w:rsid w:val="75EA64FF"/>
    <w:rsid w:val="76E353C5"/>
    <w:rsid w:val="77C15694"/>
    <w:rsid w:val="77D630EC"/>
    <w:rsid w:val="78323E75"/>
    <w:rsid w:val="78F84331"/>
    <w:rsid w:val="79FB6B36"/>
    <w:rsid w:val="7A61311F"/>
    <w:rsid w:val="7A664B08"/>
    <w:rsid w:val="7AA2317C"/>
    <w:rsid w:val="7B965710"/>
    <w:rsid w:val="7CAD3559"/>
    <w:rsid w:val="7D4A7A52"/>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F6C7E-525C-45AD-8C42-46748AEDA536}">
  <ds:schemaRefs/>
</ds:datastoreItem>
</file>

<file path=docProps/app.xml><?xml version="1.0" encoding="utf-8"?>
<Properties xmlns="http://schemas.openxmlformats.org/officeDocument/2006/extended-properties" xmlns:vt="http://schemas.openxmlformats.org/officeDocument/2006/docPropsVTypes">
  <Template>Normal</Template>
  <Pages>3</Pages>
  <Words>772</Words>
  <Characters>881</Characters>
  <Lines>6</Lines>
  <Paragraphs>1</Paragraphs>
  <TotalTime>0</TotalTime>
  <ScaleCrop>false</ScaleCrop>
  <LinksUpToDate>false</LinksUpToDate>
  <CharactersWithSpaces>902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2024-05-15T01:12:58Z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62CFA65169E04CD9BD96A87939DF2CF2</vt:lpwstr>
  </property>
</Properties>
</file>