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2336" behindDoc="0" locked="0" layoutInCell="1" allowOverlap="1">
                <wp:simplePos x="0" y="0"/>
                <wp:positionH relativeFrom="column">
                  <wp:posOffset>1879600</wp:posOffset>
                </wp:positionH>
                <wp:positionV relativeFrom="paragraph">
                  <wp:posOffset>2501900</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HTW-X4微孔板振荡器</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48pt;margin-top:197pt;height:144pt;width:144pt;mso-wrap-distance-bottom:0pt;mso-wrap-distance-top:0pt;mso-wrap-style:none;z-index:251662336;mso-width-relative:page;mso-height-relative:page;" filled="f" stroked="f" coordsize="21600,21600" o:gfxdata="UEsDBAoAAAAAAIdO4kAAAAAAAAAAAAAAAAAEAAAAZHJzL1BLAwQUAAAACACHTuJAcAovYtoAAAAL&#10;AQAADwAAAGRycy9kb3ducmV2LnhtbE2PzU7DMBCE70h9B2srcaN2U4jSkE0PlegFcaBFcHViN4kS&#10;/yh208DTsz3BbUY7mv2m2M1mYJMeQ+cswnolgGlbO9XZBuHj9PKQAQtRWiUHZzXCtw6wKxd3hcyV&#10;u9p3PR1jw6jEhlwitDH6nPNQt9rIsHJeW7qd3WhkJDs2XI3ySuVm4IkQKTeys/ShlV7vW133x4tB&#10;eJOfhzjNfX3o/Vl9GV/tNz+viPfLtXgGFvUc/8Jwwyd0KImpcherAhsQkm1KWyLCZvtIghJP2U1U&#10;CGmWCOBlwf9vKH8BUEsDBBQAAAAIAIdO4kAifS+2NgIAAGUEAAAOAAAAZHJzL2Uyb0RvYy54bWyt&#10;VM2O0zAQviPxDpbvNG3pLqVquipbFSGt2JUK4uw6ThPJf7LdJuUB4A04ceHOc/U5+Oy03WrhsAcu&#10;ztgz/sbfNzOZ3rRKkp1wvjY6p4NenxKhuSlqvcnp50/LV2NKfGC6YNJokdO98PRm9vLFtLETMTSV&#10;kYVwBCDaTxqb0yoEO8kyzyuhmO8ZKzScpXGKBWzdJisca4CuZDbs96+zxrjCOsOF9zhddE56RHTP&#10;ATRlWXOxMHyrhA4dqhOSBVDyVW09naXXlqXg4b4svQhE5hRMQ1qRBPY6rtlsyiYbx2xV8+MT2HOe&#10;8ISTYrVG0jPUggVGtq7+C0rV3BlvytDjRmUdkaQIWAz6T7RZVcyKxAVSe3sW3f8/WP5x9+BIXeR0&#10;RIlmCgU//Ph++Pn78OsbGUV5GusniFpZxIX2nWnRNKdzj8PIui2dil/wIfBD3P1ZXNEGwuOl8XA8&#10;7sPF4TttgJ89XrfOh/fCKBKNnDpUL4nKdnc+dKGnkJhNm2UtZaqg1KTJ6fXrq366cPYAXGrkiCS6&#10;x0YrtOv2yGxtij2IOdN1hrd8WSP5HfPhgTm0Ah6MYQn3WEppkMQcLUoq477+6zzGo0LwUtKgtXKq&#10;MUmUyA8alXs7GI0AGtJmdPVmiI279KwvPXqrbg16d4ChtDyZMT7Ik1k6o75gouYxJ1xMc2TOaTiZ&#10;t6Frd0wkF/N5CkLvWRbu9MryCB3F9Ha+DRA06RxF6pQ5aofuS5U6Tkps78t9inr8O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AKL2LaAAAACwEAAA8AAAAAAAAAAQAgAAAAIgAAAGRycy9kb3du&#10;cmV2LnhtbFBLAQIUABQAAAAIAIdO4kAifS+2NgIAAGUEAAAOAAAAAAAAAAEAIAAAACkBAABkcnMv&#10;ZTJvRG9jLnhtbFBLBQYAAAAABgAGAFkBAADRBQA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HTW-X4微孔板振荡器</w:t>
                      </w:r>
                    </w:p>
                  </w:txbxContent>
                </v:textbox>
                <w10:wrap type="topAndBottom"/>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30480</wp:posOffset>
                </wp:positionH>
                <wp:positionV relativeFrom="paragraph">
                  <wp:posOffset>3422650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pt;margin-top:269.5pt;height:0.3pt;width:415.15pt;z-index:-251655168;mso-width-relative:page;mso-height-relative:page;" filled="f" stroked="t" coordsize="21600,21600" o:gfxdata="UEsDBAoAAAAAAIdO4kAAAAAAAAAAAAAAAAAEAAAAZHJzL1BLAwQUAAAACACHTuJAC3zUGNcAAAAJ&#10;AQAADwAAAGRycy9kb3ducmV2LnhtbE2PzU7DMBCE70i8g7VI3KgTSksJcSqBhATcmiK1x22yjaPG&#10;6zR2/96ehQscZ2c1800+P7tOHWkIrWcD6SgBRVz5uuXGwNfy7W4GKkTkGjvPZOBCAebF9VWOWe1P&#10;vKBjGRslIRwyNGBj7DOtQ2XJYRj5nli8rR8cRpFDo+sBTxLuOn2fJFPtsGVpsNjTq6VqVx6cgfWu&#10;WXlc2sd2X75sPz8uWL3T3pjbmzR5BhXpHP+e4Qdf0KEQpo0/cB1UZ+BBwKOByfhJJok/G09SUJvf&#10;yxR0kev/C4pvUEsDBBQAAAAIAIdO4kBptR0R7gEAALUDAAAOAAAAZHJzL2Uyb0RvYy54bWytU82O&#10;0zAQviPxDpbvNGlp2TZquodWywVBJeABXMdOLPlPHm/TvgQvgMQNThy58zYsj8HYCV1YLnsgB2c8&#10;nvnG3zfj9fXJaHIUAZSzNZ1OSkqE5a5Rtq3p+3c3z5aUQGS2YdpZUdOzAHq9efpk3ftKzFzndCMC&#10;QRALVe9r2sXoq6IA3gnDYOK8sHgoXTAs4ja0RRNYj+hGF7OyfFH0LjQ+OC4A0LsbDumIGB4D6KRU&#10;XOwcvzXCxgE1CM0iUoJOeaCbfFspBY9vpAQRia4pMo15xSJoH9JabNasagPzneLjFdhjrvCAk2HK&#10;YtEL1I5FRm6D+gfKKB4cOBkn3JliIJIVQRbT8oE2bzvmReaCUoO/iA7/D5a/Pu4DUU1NV5RYZrDh&#10;dx+//fjw+ef3T7jeff1CVkmk3kOFsVu7D+MO/D4kxicZTPojF3LKwp4vwopTJBydi9nVbF4uKOF4&#10;9nw5zboX97k+QHwpnCHJqKlWNtFmFTu+goj1MPR3SHJbd6O0zq3TlvQ4xatygR3lDOdR4hygaTxy&#10;AttSwnSLg85jyJDgtGpSegKC0B62OpAjw/GYz69m23kii+X+Cku1dwy6IS4fDYNjVMS3oJWp6bJM&#10;35itLYIkyQaRknVwzTlrl/3YzVxmnLw0Ln/uc/b9a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t81BjXAAAACQEAAA8AAAAAAAAAAQAgAAAAIgAAAGRycy9kb3ducmV2LnhtbFBLAQIUABQAAAAI&#10;AIdO4kBptR0R7gEAALUDAAAOAAAAAAAAAAEAIAAAACYBAABkcnMvZTJvRG9jLnhtbFBLBQYAAAAA&#10;BgAGAFkBAACGBQAAAAA=&#10;">
                <v:fill on="f" focussize="0,0"/>
                <v:stroke weight="1.5pt" color="#4472C4 [3204]" miterlimit="8" joinstyle="miter"/>
                <v:imagedata o:title=""/>
                <o:lock v:ext="edit" aspectratio="f"/>
              </v:line>
            </w:pict>
          </mc:Fallback>
        </mc:AlternateContent>
      </w:r>
      <w:r>
        <w:drawing>
          <wp:anchor distT="0" distB="0" distL="114300" distR="114300" simplePos="0" relativeHeight="251663360" behindDoc="0" locked="0" layoutInCell="1" allowOverlap="1">
            <wp:simplePos x="0" y="0"/>
            <wp:positionH relativeFrom="column">
              <wp:posOffset>981075</wp:posOffset>
            </wp:positionH>
            <wp:positionV relativeFrom="paragraph">
              <wp:posOffset>27305</wp:posOffset>
            </wp:positionV>
            <wp:extent cx="3303905" cy="2600325"/>
            <wp:effectExtent l="0" t="0" r="10795" b="952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303905" cy="2600325"/>
                    </a:xfrm>
                    <a:prstGeom prst="rect">
                      <a:avLst/>
                    </a:prstGeom>
                    <a:noFill/>
                    <a:ln w="9525">
                      <a:noFill/>
                    </a:ln>
                  </pic:spPr>
                </pic:pic>
              </a:graphicData>
            </a:graphic>
          </wp:anchor>
        </w:drawing>
      </w:r>
      <w:r>
        <w:rPr>
          <w:rFonts w:hint="eastAsia"/>
          <w:sz w:val="30"/>
        </w:rPr>
        <w:t xml:space="preserve"> </w: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line="360" w:lineRule="auto"/>
        <w:ind w:firstLine="480" w:firstLineChars="200"/>
        <w:jc w:val="left"/>
        <w:rPr>
          <w:rFonts w:ascii="宋体" w:hAnsi="宋体"/>
          <w:color w:val="2F5597" w:themeColor="accent1" w:themeShade="BF"/>
          <w:sz w:val="24"/>
          <w:szCs w:val="24"/>
        </w:rPr>
      </w:pPr>
      <w:r>
        <w:rPr>
          <w:rFonts w:hint="eastAsia" w:ascii="宋体" w:hAnsi="宋体"/>
          <w:color w:val="2F5597" w:themeColor="accent1" w:themeShade="BF"/>
          <w:sz w:val="24"/>
          <w:szCs w:val="24"/>
        </w:rPr>
        <w:t>HTW-X4微孔板振荡器是一款采用直流无刷电机和微电脑相结合的专门针对酶标板，细胞培养板的高速振荡器。一键式操作模式，使得用户能够非常方便的设置参数，简单易用。一次最多能够装载4块酶标板（96孔/384孔板），细胞培养板（24孔板，48孔板，96孔板）等样品。</w:t>
      </w:r>
    </w:p>
    <w:p>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4384" behindDoc="1" locked="0" layoutInCell="1" allowOverlap="1">
                <wp:simplePos x="0" y="0"/>
                <wp:positionH relativeFrom="column">
                  <wp:posOffset>1466850</wp:posOffset>
                </wp:positionH>
                <wp:positionV relativeFrom="paragraph">
                  <wp:posOffset>274320</wp:posOffset>
                </wp:positionV>
                <wp:extent cx="1792605" cy="6235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5pt;margin-top:21.6pt;height:49.1pt;width:141.15pt;z-index:-251652096;mso-width-relative:page;mso-height-relative:page;" filled="f" stroked="f" coordsize="21600,21600" o:gfxdata="UEsDBAoAAAAAAIdO4kAAAAAAAAAAAAAAAAAEAAAAZHJzL1BLAwQUAAAACACHTuJAZpgBLdsAAAAK&#10;AQAADwAAAGRycy9kb3ducmV2LnhtbE2Py07DMBBF90j8gzVI7KjjJEVViFOhSBUSgkVLN+wm8TSJ&#10;iMchdh/w9ZgVLEdzdO+55fpiR3Gi2Q+ONahFAoK4dWbgTsP+bXO3AuEDssHRMWn4Ig/r6vqqxMK4&#10;M2/ptAudiCHsC9TQhzAVUvq2J4t+4Sbi+Du42WKI59xJM+M5httRpklyLy0OHBt6nKjuqf3YHa2G&#10;53rzitsmtavvsX56OTxOn/v3pda3Nyp5ABHoEv5g+NWP6lBFp8Yd2XgxakgzFbcEDXmWgojAUmUZ&#10;iCaSucpBVqX8P6H6AVBLAwQUAAAACACHTuJA79fBFzsCAABmBAAADgAAAGRycy9lMm9Eb2MueG1s&#10;rVTNjtowEL5X6jtYvpcEFtguIqzoIqpKqLsSrXo2jkMi2R7XNiT0Ado32FMvvfe5eI6OncCibQ97&#10;6MUZe36/b2YyvW2UJHthXQU6o/1eSonQHPJKbzP6+dPyzVtKnGc6ZxK0yOhBOHo7e/1qWpuJGEAJ&#10;MheWYBDtJrXJaOm9mSSJ46VQzPXACI3KAqxiHq92m+SW1RhdyWSQpuOkBpsbC1w4h6+LVkm7iPYl&#10;AaEoKi4WwHdKaN9GtUIyj5BcWRlHZ7HaohDc3xeFE57IjCJSH09MgvImnMlsyiZby0xZ8a4E9pIS&#10;nmFSrNKY9BxqwTwjO1v9FUpV3IKDwvc4qKQFEhlBFP30GTfrkhkRsSDVzpxJd/8vLP+4f7CkyjM6&#10;okQzhQ0/Pv44/vx9/PWdjAI9tXETtFobtPPNO2hwaE7vDh8D6qawKnwRD0E9kns4kysaT3hwur4Z&#10;jFPMwlE3HlyNriP7yZO3sc6/F6BIEDJqsXmRU7ZfOY+VoOnJJCTTsKykjA2UmtQY9GqURoezBj2k&#10;RseAoa01SL7ZNB2wDeQHxGWhHQxn+LLC5Cvm/AOzOAkIBXfF3+NRSMAk0EmUlGC//es92GODUEtJ&#10;jZOVUfd1x6ygRH7Q2Lqb/nAYRjFehqPrAV7spWZzqdE7dQc4vH3cSsOjGOy9PImFBfUFV2oesqKK&#10;aY65M+pP4p1v5x1Xkov5PBrh8BnmV3pteAjd0jnfeSiqyHSgqeWmYw/HLzagW5Uw35f3aPX0e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aYAS3bAAAACgEAAA8AAAAAAAAAAQAgAAAAIgAAAGRy&#10;cy9kb3ducmV2LnhtbFBLAQIUABQAAAAIAIdO4kDv18EXOwIAAGYEAAAOAAAAAAAAAAEAIAAAACoB&#10;AABkcnMvZTJvRG9jLnhtbFBLBQYAAAAABgAGAFkBAADXBQ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6" name="直接连接符 6"/>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1072;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JvLBEe4BAAC1AwAADgAAAGRycy9lMm9Eb2MueG1srVPNjtMw&#10;EL4j8Q6W7zRpabslarqHVssFQSXgAVzHTiz5Tx5v074EL4DEDU4cufM2LI/B2AldWC57IAdnPJ75&#10;xt834/X1yWhyFAGUszWdTkpKhOWuUbat6ft3N89WlEBktmHaWVHTswB6vXn6ZN37Ssxc53QjAkEQ&#10;C1Xva9rF6KuiAN4Jw2DivLB4KF0wLOI2tEUTWI/oRhezslwWvQuND44LAPTuhkM6IobHADopFRc7&#10;x2+NsHFADUKziJSgUx7oJt9WSsHjGylBRKJrikxjXrEI2oe0Fps1q9rAfKf4eAX2mCs84GSYslj0&#10;ArVjkZHboP6BMooHB07GCXemGIhkRZDFtHygzduOeZG5oNTgL6LD/4Plr4/7QFRT0yUllhls+N3H&#10;bz8+fP75/ROud1+/kGUSqfdQYezW7sO4A78PifFJBpP+yIWcsrDni7DiFAlH52J2NZuXC0o4nj1f&#10;TbPuxX2uDxBfCmdIMmqqlU20WcWOryBiPQz9HZLc1t0orXPrtCU9TvGLcoEd5QznUeIcoGk8cgLb&#10;UsJ0i4POY8iQ4LRqUnoCgtAetjqQI8PxmM+vZtt5Iovl/gpLtXcMuiEuHw2DY1TEt6CVqemq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JvLB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numPr>
          <w:ilvl w:val="0"/>
          <w:numId w:val="1"/>
        </w:numPr>
        <w:spacing w:line="360" w:lineRule="auto"/>
        <w:jc w:val="left"/>
        <w:rPr>
          <w:rFonts w:ascii="宋体" w:hAnsi="宋体"/>
          <w:color w:val="2F5597" w:themeColor="accent1" w:themeShade="BF"/>
          <w:sz w:val="24"/>
          <w:szCs w:val="24"/>
        </w:rPr>
      </w:pPr>
      <w:r>
        <w:rPr>
          <w:rFonts w:hint="eastAsia" w:ascii="宋体" w:hAnsi="宋体"/>
          <w:color w:val="2F5597" w:themeColor="accent1" w:themeShade="BF"/>
          <w:sz w:val="24"/>
          <w:szCs w:val="24"/>
        </w:rPr>
        <w:t>大屏幕液晶显示定时时间、转速操作界面简单易懂；</w:t>
      </w:r>
    </w:p>
    <w:p>
      <w:pPr>
        <w:numPr>
          <w:ilvl w:val="0"/>
          <w:numId w:val="1"/>
        </w:numPr>
        <w:spacing w:line="360" w:lineRule="auto"/>
        <w:jc w:val="left"/>
        <w:rPr>
          <w:rFonts w:ascii="宋体" w:hAnsi="宋体"/>
          <w:color w:val="2F5597" w:themeColor="accent1" w:themeShade="BF"/>
          <w:sz w:val="24"/>
          <w:szCs w:val="24"/>
        </w:rPr>
      </w:pPr>
      <w:r>
        <w:rPr>
          <w:rFonts w:hint="eastAsia" w:ascii="宋体" w:hAnsi="宋体"/>
          <w:color w:val="2F5597" w:themeColor="accent1" w:themeShade="BF"/>
          <w:sz w:val="24"/>
          <w:szCs w:val="24"/>
        </w:rPr>
        <w:t>锁定式操作模式，防止误操作；</w:t>
      </w:r>
    </w:p>
    <w:p>
      <w:pPr>
        <w:numPr>
          <w:ilvl w:val="0"/>
          <w:numId w:val="1"/>
        </w:numPr>
        <w:spacing w:line="360" w:lineRule="auto"/>
        <w:jc w:val="left"/>
        <w:rPr>
          <w:rFonts w:ascii="宋体" w:hAnsi="宋体"/>
          <w:color w:val="2F5597" w:themeColor="accent1" w:themeShade="BF"/>
          <w:sz w:val="24"/>
          <w:szCs w:val="24"/>
        </w:rPr>
      </w:pPr>
      <w:r>
        <w:rPr>
          <w:rFonts w:hint="eastAsia" w:ascii="宋体" w:hAnsi="宋体"/>
          <w:color w:val="2F5597" w:themeColor="accent1" w:themeShade="BF"/>
          <w:sz w:val="24"/>
          <w:szCs w:val="24"/>
        </w:rPr>
        <w:t>直流无刷电机驱动、噪音低、速度精确、长寿命、免保养；</w:t>
      </w:r>
    </w:p>
    <w:p>
      <w:pPr>
        <w:numPr>
          <w:ilvl w:val="0"/>
          <w:numId w:val="1"/>
        </w:numPr>
        <w:spacing w:line="360" w:lineRule="auto"/>
        <w:jc w:val="left"/>
        <w:rPr>
          <w:rFonts w:ascii="宋体" w:hAnsi="宋体"/>
          <w:color w:val="2F5597" w:themeColor="accent1" w:themeShade="BF"/>
          <w:sz w:val="24"/>
          <w:szCs w:val="24"/>
        </w:rPr>
      </w:pPr>
      <w:r>
        <w:rPr>
          <w:rFonts w:hint="eastAsia" w:ascii="宋体" w:hAnsi="宋体"/>
          <w:color w:val="2F5597" w:themeColor="accent1" w:themeShade="BF"/>
          <w:sz w:val="24"/>
          <w:szCs w:val="24"/>
        </w:rPr>
        <w:t>软启动、加速均匀、有效避免样品飞溅；</w:t>
      </w:r>
    </w:p>
    <w:p>
      <w:pPr>
        <w:numPr>
          <w:ilvl w:val="0"/>
          <w:numId w:val="1"/>
        </w:numPr>
        <w:spacing w:line="360" w:lineRule="auto"/>
        <w:jc w:val="left"/>
        <w:rPr>
          <w:rFonts w:ascii="宋体" w:hAnsi="宋体"/>
          <w:color w:val="2F5597" w:themeColor="accent1" w:themeShade="BF"/>
          <w:sz w:val="24"/>
          <w:szCs w:val="24"/>
        </w:rPr>
      </w:pPr>
      <w:r>
        <w:rPr>
          <w:rFonts w:hint="eastAsia" w:ascii="宋体" w:hAnsi="宋体"/>
          <w:color w:val="2F5597" w:themeColor="accent1" w:themeShade="BF"/>
          <w:sz w:val="24"/>
          <w:szCs w:val="24"/>
        </w:rPr>
        <w:t>模压成型外壳防止不慎流出的酸碱溶液对机器的腐蚀，且极易清</w:t>
      </w:r>
    </w:p>
    <w:p>
      <w:pPr>
        <w:spacing w:line="360" w:lineRule="auto"/>
        <w:jc w:val="left"/>
        <w:rPr>
          <w:rFonts w:ascii="宋体" w:hAnsi="宋体"/>
          <w:color w:val="2F5597" w:themeColor="accent1" w:themeShade="BF"/>
          <w:sz w:val="24"/>
          <w:szCs w:val="24"/>
        </w:rPr>
      </w:pPr>
      <w:r>
        <w:rPr>
          <w:rFonts w:hint="eastAsia" w:ascii="宋体" w:hAnsi="宋体"/>
          <w:color w:val="2F5597" w:themeColor="accent1" w:themeShade="BF"/>
          <w:sz w:val="24"/>
          <w:szCs w:val="24"/>
        </w:rPr>
        <w:t>洗保洁；</w:t>
      </w:r>
    </w:p>
    <w:p>
      <w:pPr>
        <w:numPr>
          <w:ilvl w:val="0"/>
          <w:numId w:val="1"/>
        </w:numPr>
        <w:spacing w:line="360" w:lineRule="auto"/>
        <w:jc w:val="left"/>
        <w:rPr>
          <w:rFonts w:ascii="宋体" w:hAnsi="宋体"/>
          <w:color w:val="2F5597" w:themeColor="accent1" w:themeShade="BF"/>
          <w:sz w:val="24"/>
          <w:szCs w:val="24"/>
        </w:rPr>
      </w:pPr>
      <w:r>
        <w:rPr>
          <w:rFonts w:hint="eastAsia" w:ascii="宋体" w:hAnsi="宋体"/>
          <w:color w:val="2F5597" w:themeColor="accent1" w:themeShade="BF"/>
          <w:sz w:val="24"/>
          <w:szCs w:val="24"/>
        </w:rPr>
        <w:t>选配RS232接口，通过RS232接口连接电脑，可实现在电脑上对仪</w:t>
      </w:r>
    </w:p>
    <w:p>
      <w:pPr>
        <w:spacing w:line="360" w:lineRule="auto"/>
        <w:ind w:left="425"/>
        <w:jc w:val="left"/>
        <w:rPr>
          <w:rFonts w:ascii="宋体" w:hAnsi="宋体"/>
          <w:color w:val="2F5597" w:themeColor="accent1" w:themeShade="BF"/>
          <w:sz w:val="24"/>
          <w:szCs w:val="24"/>
        </w:rPr>
      </w:pPr>
      <w:r>
        <w:rPr>
          <w:rFonts w:hint="eastAsia" w:ascii="宋体" w:hAnsi="宋体"/>
          <w:color w:val="2F5597" w:themeColor="accent1" w:themeShade="BF"/>
          <w:sz w:val="24"/>
          <w:szCs w:val="24"/>
        </w:rPr>
        <w:t>器参数的设定及工作曲线的实时显示</w:t>
      </w:r>
    </w:p>
    <w:p>
      <w:pPr>
        <w:spacing w:line="360" w:lineRule="auto"/>
        <w:jc w:val="left"/>
        <w:rPr>
          <w:rFonts w:ascii="宋体" w:hAnsi="宋体"/>
          <w:b/>
          <w:color w:val="2F5597"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3、</w:t>
      </w:r>
      <w:r>
        <w:rPr>
          <w:rFonts w:hint="eastAsia" w:ascii="宋体" w:hAnsi="宋体"/>
          <w:b/>
          <w:color w:val="2F5597"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3"/>
        <w:tblW w:w="8360"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3290"/>
        <w:gridCol w:w="507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insideV w:val="single" w:sz="8" w:space="0"/>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型号</w:t>
            </w:r>
          </w:p>
        </w:tc>
        <w:tc>
          <w:tcPr>
            <w:tcW w:w="5070" w:type="dxa"/>
            <w:tcBorders>
              <w:insideV w:val="single" w:sz="8" w:space="0"/>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HTW-X4</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default" w:ascii="宋体" w:hAnsi="宋体" w:eastAsia="宋体"/>
                <w:color w:val="2F5597" w:themeColor="accent1" w:themeShade="BF"/>
                <w:sz w:val="24"/>
                <w:szCs w:val="24"/>
                <w:lang w:val="en-US" w:eastAsia="zh-CN"/>
              </w:rPr>
            </w:pPr>
            <w:r>
              <w:rPr>
                <w:rFonts w:hint="eastAsia" w:ascii="宋体" w:hAnsi="宋体"/>
                <w:color w:val="2F5597" w:themeColor="accent1" w:themeShade="BF"/>
                <w:sz w:val="24"/>
                <w:szCs w:val="24"/>
                <w:lang w:val="en-US" w:eastAsia="zh-CN"/>
              </w:rPr>
              <w:t>货号</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fldChar w:fldCharType="begin"/>
            </w:r>
            <w:r>
              <w:rPr>
                <w:rFonts w:hint="eastAsia" w:ascii="宋体" w:hAnsi="宋体"/>
                <w:color w:val="2F5597" w:themeColor="accent1" w:themeShade="BF"/>
                <w:sz w:val="24"/>
                <w:szCs w:val="24"/>
              </w:rPr>
              <w:instrText xml:space="preserve"> HYPERLINK "javascript:void(0)" </w:instrText>
            </w:r>
            <w:r>
              <w:rPr>
                <w:rFonts w:hint="eastAsia" w:ascii="宋体" w:hAnsi="宋体"/>
                <w:color w:val="2F5597" w:themeColor="accent1" w:themeShade="BF"/>
                <w:sz w:val="24"/>
                <w:szCs w:val="24"/>
              </w:rPr>
              <w:fldChar w:fldCharType="separate"/>
            </w:r>
            <w:r>
              <w:rPr>
                <w:rFonts w:hint="eastAsia" w:ascii="宋体" w:hAnsi="宋体"/>
                <w:color w:val="2F5597" w:themeColor="accent1" w:themeShade="BF"/>
                <w:sz w:val="24"/>
                <w:szCs w:val="24"/>
              </w:rPr>
              <w:t>1009001002</w:t>
            </w:r>
            <w:r>
              <w:rPr>
                <w:rFonts w:hint="eastAsia" w:ascii="宋体" w:hAnsi="宋体"/>
                <w:color w:val="2F5597" w:themeColor="accent1" w:themeShade="BF"/>
                <w:sz w:val="24"/>
                <w:szCs w:val="24"/>
              </w:rPr>
              <w:fldChar w:fldCharType="end"/>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振荡方式</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回旋</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温度设定</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无</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温度分辨率</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无</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功率</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eastAsia="宋体"/>
                <w:color w:val="2F5597" w:themeColor="accent1" w:themeShade="BF"/>
                <w:sz w:val="24"/>
                <w:szCs w:val="24"/>
                <w:lang w:eastAsia="zh-CN"/>
              </w:rPr>
            </w:pPr>
            <w:r>
              <w:rPr>
                <w:rFonts w:hint="eastAsia" w:ascii="宋体" w:hAnsi="宋体"/>
                <w:color w:val="2F5597" w:themeColor="accent1" w:themeShade="BF"/>
                <w:sz w:val="24"/>
                <w:szCs w:val="24"/>
              </w:rPr>
              <w:t>35</w:t>
            </w:r>
            <w:r>
              <w:rPr>
                <w:rFonts w:hint="eastAsia" w:ascii="宋体" w:hAnsi="宋体"/>
                <w:color w:val="2F5597" w:themeColor="accent1" w:themeShade="BF"/>
                <w:sz w:val="24"/>
                <w:szCs w:val="24"/>
                <w:lang w:val="en-US" w:eastAsia="zh-CN"/>
              </w:rPr>
              <w:t>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振幅</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3mm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速度范围</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lang w:val="en-US" w:eastAsia="zh-CN"/>
              </w:rPr>
              <w:t>10</w:t>
            </w:r>
            <w:bookmarkStart w:id="0" w:name="_GoBack"/>
            <w:bookmarkEnd w:id="0"/>
            <w:r>
              <w:rPr>
                <w:rFonts w:hint="eastAsia" w:ascii="宋体" w:hAnsi="宋体"/>
                <w:color w:val="2F5597" w:themeColor="accent1" w:themeShade="BF"/>
                <w:sz w:val="24"/>
                <w:szCs w:val="24"/>
              </w:rPr>
              <w:t>0~1600rpm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样品容量</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4块微孔板</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电机类型</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直流无刷电机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电机输入功率</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35w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电机输出功率</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25w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速度显示</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定时显示</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时间设置范围</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99h59min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电源</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100~240V,50/60Hz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leftChars="0"/>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color w:val="2F5597" w:themeColor="accent1" w:themeShade="BF"/>
                <w:sz w:val="24"/>
                <w:szCs w:val="24"/>
              </w:rPr>
              <w:t>外壳防护等级</w:t>
            </w:r>
          </w:p>
        </w:tc>
        <w:tc>
          <w:tcPr>
            <w:tcW w:w="5070" w:type="dxa"/>
            <w:tcBorders>
              <w:tl2br w:val="nil"/>
              <w:tr2bl w:val="nil"/>
            </w:tcBorders>
            <w:shd w:val="clear" w:color="auto" w:fill="FFFFFF" w:themeFill="background1"/>
            <w:vAlign w:val="center"/>
          </w:tcPr>
          <w:p>
            <w:pPr>
              <w:spacing w:line="360" w:lineRule="auto"/>
              <w:ind w:left="425" w:leftChars="0"/>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color w:val="2F5597" w:themeColor="accent1" w:themeShade="BF"/>
                <w:sz w:val="24"/>
                <w:szCs w:val="24"/>
              </w:rPr>
              <w:t>IP21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允许环境温度/湿度</w:t>
            </w:r>
          </w:p>
        </w:tc>
        <w:tc>
          <w:tcPr>
            <w:tcW w:w="5070" w:type="dxa"/>
            <w:tcBorders>
              <w:tl2br w:val="nil"/>
              <w:tr2bl w:val="nil"/>
            </w:tcBorders>
            <w:shd w:val="clear" w:color="auto" w:fill="FFFFFF" w:themeFill="background1"/>
            <w:vAlign w:val="center"/>
          </w:tcPr>
          <w:p>
            <w:pPr>
              <w:spacing w:line="360" w:lineRule="auto"/>
              <w:ind w:left="425"/>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rPr>
              <w:t>5~40℃, 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leftChars="0"/>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lang w:val="en-US" w:eastAsia="zh-CN"/>
              </w:rPr>
              <w:t>数据接口</w:t>
            </w:r>
          </w:p>
        </w:tc>
        <w:tc>
          <w:tcPr>
            <w:tcW w:w="5070" w:type="dxa"/>
            <w:tcBorders>
              <w:tl2br w:val="nil"/>
              <w:tr2bl w:val="nil"/>
            </w:tcBorders>
            <w:shd w:val="clear" w:color="auto" w:fill="FFFFFF" w:themeFill="background1"/>
            <w:vAlign w:val="center"/>
          </w:tcPr>
          <w:p>
            <w:pPr>
              <w:spacing w:line="360" w:lineRule="auto"/>
              <w:ind w:left="425" w:leftChars="0"/>
              <w:jc w:val="center"/>
              <w:rPr>
                <w:rFonts w:hint="eastAsia" w:ascii="宋体" w:hAnsi="宋体"/>
                <w:color w:val="2F5597" w:themeColor="accent1" w:themeShade="BF"/>
                <w:sz w:val="24"/>
                <w:szCs w:val="24"/>
              </w:rPr>
            </w:pPr>
            <w:r>
              <w:rPr>
                <w:rFonts w:hint="eastAsia" w:ascii="宋体" w:hAnsi="宋体"/>
                <w:color w:val="2F5597" w:themeColor="accent1" w:themeShade="BF"/>
                <w:sz w:val="24"/>
                <w:szCs w:val="24"/>
                <w:lang w:val="en-US" w:eastAsia="zh-CN"/>
              </w:rPr>
              <w:t>RS232选配</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leftChars="0"/>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color w:val="2F5597" w:themeColor="accent1" w:themeShade="BF"/>
                <w:sz w:val="24"/>
                <w:szCs w:val="24"/>
                <w:lang w:val="en-US" w:eastAsia="zh-CN"/>
              </w:rPr>
              <w:t>仪器</w:t>
            </w:r>
            <w:r>
              <w:rPr>
                <w:rFonts w:hint="eastAsia" w:ascii="宋体" w:hAnsi="宋体"/>
                <w:color w:val="2F5597" w:themeColor="accent1" w:themeShade="BF"/>
                <w:sz w:val="24"/>
                <w:szCs w:val="24"/>
              </w:rPr>
              <w:t>尺寸（长</w:t>
            </w:r>
            <w:r>
              <w:rPr>
                <w:rFonts w:hint="eastAsia" w:ascii="宋体" w:hAnsi="宋体"/>
                <w:color w:val="2F5597" w:themeColor="accent1" w:themeShade="BF"/>
                <w:sz w:val="24"/>
                <w:szCs w:val="24"/>
                <w:lang w:val="en-US" w:eastAsia="zh-CN"/>
              </w:rPr>
              <w:t>*</w:t>
            </w:r>
            <w:r>
              <w:rPr>
                <w:rFonts w:hint="eastAsia" w:ascii="宋体" w:hAnsi="宋体"/>
                <w:color w:val="2F5597" w:themeColor="accent1" w:themeShade="BF"/>
                <w:sz w:val="24"/>
                <w:szCs w:val="24"/>
              </w:rPr>
              <w:t>宽</w:t>
            </w:r>
            <w:r>
              <w:rPr>
                <w:rFonts w:hint="eastAsia" w:ascii="宋体" w:hAnsi="宋体"/>
                <w:color w:val="2F5597" w:themeColor="accent1" w:themeShade="BF"/>
                <w:sz w:val="24"/>
                <w:szCs w:val="24"/>
                <w:lang w:val="en-US" w:eastAsia="zh-CN"/>
              </w:rPr>
              <w:t>*</w:t>
            </w:r>
            <w:r>
              <w:rPr>
                <w:rFonts w:hint="eastAsia" w:ascii="宋体" w:hAnsi="宋体"/>
                <w:color w:val="2F5597" w:themeColor="accent1" w:themeShade="BF"/>
                <w:sz w:val="24"/>
                <w:szCs w:val="24"/>
              </w:rPr>
              <w:t>高）</w:t>
            </w:r>
          </w:p>
        </w:tc>
        <w:tc>
          <w:tcPr>
            <w:tcW w:w="5070" w:type="dxa"/>
            <w:tcBorders>
              <w:tl2br w:val="nil"/>
              <w:tr2bl w:val="nil"/>
            </w:tcBorders>
            <w:shd w:val="clear" w:color="auto" w:fill="FFFFFF" w:themeFill="background1"/>
            <w:vAlign w:val="center"/>
          </w:tcPr>
          <w:p>
            <w:pPr>
              <w:spacing w:line="360" w:lineRule="auto"/>
              <w:ind w:left="425" w:leftChars="0"/>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color w:val="2F5597" w:themeColor="accent1" w:themeShade="BF"/>
                <w:sz w:val="24"/>
                <w:szCs w:val="24"/>
              </w:rPr>
              <w:t>330*370*130mm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leftChars="0"/>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color w:val="2F5597" w:themeColor="accent1" w:themeShade="BF"/>
                <w:sz w:val="24"/>
                <w:szCs w:val="24"/>
                <w:lang w:val="en-US" w:eastAsia="zh-CN"/>
              </w:rPr>
              <w:t>包装</w:t>
            </w:r>
            <w:r>
              <w:rPr>
                <w:rFonts w:hint="eastAsia" w:ascii="宋体" w:hAnsi="宋体"/>
                <w:color w:val="2F5597" w:themeColor="accent1" w:themeShade="BF"/>
                <w:sz w:val="24"/>
                <w:szCs w:val="24"/>
              </w:rPr>
              <w:t>尺寸（长</w:t>
            </w:r>
            <w:r>
              <w:rPr>
                <w:rFonts w:hint="eastAsia" w:ascii="宋体" w:hAnsi="宋体"/>
                <w:color w:val="2F5597" w:themeColor="accent1" w:themeShade="BF"/>
                <w:sz w:val="24"/>
                <w:szCs w:val="24"/>
                <w:lang w:val="en-US" w:eastAsia="zh-CN"/>
              </w:rPr>
              <w:t>*</w:t>
            </w:r>
            <w:r>
              <w:rPr>
                <w:rFonts w:hint="eastAsia" w:ascii="宋体" w:hAnsi="宋体"/>
                <w:color w:val="2F5597" w:themeColor="accent1" w:themeShade="BF"/>
                <w:sz w:val="24"/>
                <w:szCs w:val="24"/>
              </w:rPr>
              <w:t>宽</w:t>
            </w:r>
            <w:r>
              <w:rPr>
                <w:rFonts w:hint="eastAsia" w:ascii="宋体" w:hAnsi="宋体"/>
                <w:color w:val="2F5597" w:themeColor="accent1" w:themeShade="BF"/>
                <w:sz w:val="24"/>
                <w:szCs w:val="24"/>
                <w:lang w:val="en-US" w:eastAsia="zh-CN"/>
              </w:rPr>
              <w:t>*</w:t>
            </w:r>
            <w:r>
              <w:rPr>
                <w:rFonts w:hint="eastAsia" w:ascii="宋体" w:hAnsi="宋体"/>
                <w:color w:val="2F5597" w:themeColor="accent1" w:themeShade="BF"/>
                <w:sz w:val="24"/>
                <w:szCs w:val="24"/>
              </w:rPr>
              <w:t>高）</w:t>
            </w:r>
          </w:p>
        </w:tc>
        <w:tc>
          <w:tcPr>
            <w:tcW w:w="5070" w:type="dxa"/>
            <w:tcBorders>
              <w:tl2br w:val="nil"/>
              <w:tr2bl w:val="nil"/>
            </w:tcBorders>
            <w:shd w:val="clear" w:color="auto" w:fill="FFFFFF" w:themeFill="background1"/>
            <w:vAlign w:val="center"/>
          </w:tcPr>
          <w:p>
            <w:pPr>
              <w:spacing w:line="360" w:lineRule="auto"/>
              <w:ind w:left="425" w:leftChars="0"/>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color w:val="2F5597" w:themeColor="accent1" w:themeShade="BF"/>
                <w:sz w:val="24"/>
                <w:szCs w:val="24"/>
                <w:lang w:val="en-US" w:eastAsia="zh-CN"/>
              </w:rPr>
              <w:t>430*390*200mm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atLeast"/>
          <w:jc w:val="center"/>
        </w:trPr>
        <w:tc>
          <w:tcPr>
            <w:tcW w:w="3290" w:type="dxa"/>
            <w:tcBorders>
              <w:tl2br w:val="nil"/>
              <w:tr2bl w:val="nil"/>
            </w:tcBorders>
            <w:shd w:val="clear" w:color="auto" w:fill="FFFFFF" w:themeFill="background1"/>
            <w:vAlign w:val="center"/>
          </w:tcPr>
          <w:p>
            <w:pPr>
              <w:spacing w:line="360" w:lineRule="auto"/>
              <w:ind w:left="425" w:leftChars="0"/>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color w:val="2F5597" w:themeColor="accent1" w:themeShade="BF"/>
                <w:sz w:val="24"/>
                <w:szCs w:val="24"/>
              </w:rPr>
              <w:t>重量</w:t>
            </w:r>
          </w:p>
        </w:tc>
        <w:tc>
          <w:tcPr>
            <w:tcW w:w="5070" w:type="dxa"/>
            <w:tcBorders>
              <w:tl2br w:val="nil"/>
              <w:tr2bl w:val="nil"/>
            </w:tcBorders>
            <w:shd w:val="clear" w:color="auto" w:fill="FFFFFF" w:themeFill="background1"/>
            <w:vAlign w:val="center"/>
          </w:tcPr>
          <w:p>
            <w:pPr>
              <w:spacing w:line="360" w:lineRule="auto"/>
              <w:ind w:left="425" w:leftChars="0"/>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color w:val="2F5597" w:themeColor="accent1" w:themeShade="BF"/>
                <w:sz w:val="24"/>
                <w:szCs w:val="24"/>
              </w:rPr>
              <w:t>9kg</w:t>
            </w:r>
          </w:p>
        </w:tc>
      </w:tr>
    </w:tbl>
    <w:p>
      <w:pPr>
        <w:spacing w:line="360" w:lineRule="auto"/>
        <w:jc w:val="both"/>
        <w:rPr>
          <w:rFonts w:ascii="宋体" w:hAnsi="宋体"/>
          <w:color w:val="2F5597" w:themeColor="accent1" w:themeShade="BF"/>
          <w:sz w:val="24"/>
          <w:szCs w:val="24"/>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5D1E79"/>
    <w:multiLevelType w:val="singleLevel"/>
    <w:tmpl w:val="6E5D1E7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141A2"/>
    <w:rsid w:val="00172A2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5E4BCE"/>
    <w:rsid w:val="0069114D"/>
    <w:rsid w:val="00741072"/>
    <w:rsid w:val="007650E0"/>
    <w:rsid w:val="007A51F4"/>
    <w:rsid w:val="00854961"/>
    <w:rsid w:val="00862D21"/>
    <w:rsid w:val="008B2ECB"/>
    <w:rsid w:val="00955DE4"/>
    <w:rsid w:val="0098299C"/>
    <w:rsid w:val="00990FAD"/>
    <w:rsid w:val="009E7CF6"/>
    <w:rsid w:val="00A146D0"/>
    <w:rsid w:val="00A4672B"/>
    <w:rsid w:val="00A94E0D"/>
    <w:rsid w:val="00AA4A1B"/>
    <w:rsid w:val="00AA5CBF"/>
    <w:rsid w:val="00B42825"/>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E0A88"/>
    <w:rsid w:val="00EF22FA"/>
    <w:rsid w:val="00EF585C"/>
    <w:rsid w:val="00FC53B7"/>
    <w:rsid w:val="00FE197F"/>
    <w:rsid w:val="017212D3"/>
    <w:rsid w:val="02AA71DB"/>
    <w:rsid w:val="02D933F4"/>
    <w:rsid w:val="02F87F3E"/>
    <w:rsid w:val="03F258F4"/>
    <w:rsid w:val="04E918A9"/>
    <w:rsid w:val="0692734F"/>
    <w:rsid w:val="07553E41"/>
    <w:rsid w:val="091F1204"/>
    <w:rsid w:val="0A184A29"/>
    <w:rsid w:val="0A366F57"/>
    <w:rsid w:val="0A965B96"/>
    <w:rsid w:val="0A96708F"/>
    <w:rsid w:val="0B58481B"/>
    <w:rsid w:val="0D9277DC"/>
    <w:rsid w:val="10C02CE0"/>
    <w:rsid w:val="10E60B82"/>
    <w:rsid w:val="11385EB2"/>
    <w:rsid w:val="117D1E52"/>
    <w:rsid w:val="12D25651"/>
    <w:rsid w:val="12F323D9"/>
    <w:rsid w:val="13377D20"/>
    <w:rsid w:val="162626F1"/>
    <w:rsid w:val="16306721"/>
    <w:rsid w:val="163338FF"/>
    <w:rsid w:val="167836D1"/>
    <w:rsid w:val="16855545"/>
    <w:rsid w:val="16A71820"/>
    <w:rsid w:val="16DE1BA1"/>
    <w:rsid w:val="18711AC3"/>
    <w:rsid w:val="1886336C"/>
    <w:rsid w:val="1976192B"/>
    <w:rsid w:val="1A4C7833"/>
    <w:rsid w:val="1AB80B3F"/>
    <w:rsid w:val="1B766130"/>
    <w:rsid w:val="1B871C86"/>
    <w:rsid w:val="1C2528D6"/>
    <w:rsid w:val="1C4A28F1"/>
    <w:rsid w:val="1C8D4EFF"/>
    <w:rsid w:val="1E486378"/>
    <w:rsid w:val="1F995798"/>
    <w:rsid w:val="2159429D"/>
    <w:rsid w:val="216A23E2"/>
    <w:rsid w:val="217B7D97"/>
    <w:rsid w:val="22E601DB"/>
    <w:rsid w:val="23243285"/>
    <w:rsid w:val="241D3C4F"/>
    <w:rsid w:val="246A0583"/>
    <w:rsid w:val="24AE6CFC"/>
    <w:rsid w:val="259915F3"/>
    <w:rsid w:val="295A600F"/>
    <w:rsid w:val="2A602115"/>
    <w:rsid w:val="2A847618"/>
    <w:rsid w:val="2AC31D90"/>
    <w:rsid w:val="2BE36FED"/>
    <w:rsid w:val="2C2B4AD0"/>
    <w:rsid w:val="2C936415"/>
    <w:rsid w:val="2CBC35B2"/>
    <w:rsid w:val="2D270418"/>
    <w:rsid w:val="2D9E504D"/>
    <w:rsid w:val="2DBB4423"/>
    <w:rsid w:val="2E5E5B1C"/>
    <w:rsid w:val="30667F5E"/>
    <w:rsid w:val="314D263D"/>
    <w:rsid w:val="32494755"/>
    <w:rsid w:val="34121BAC"/>
    <w:rsid w:val="348346E6"/>
    <w:rsid w:val="348E7F12"/>
    <w:rsid w:val="35B92EB0"/>
    <w:rsid w:val="36585CBC"/>
    <w:rsid w:val="36E10A24"/>
    <w:rsid w:val="3A045A6B"/>
    <w:rsid w:val="3A542ACC"/>
    <w:rsid w:val="3ABF1760"/>
    <w:rsid w:val="3C5E63A4"/>
    <w:rsid w:val="3C780DCD"/>
    <w:rsid w:val="3DA6127B"/>
    <w:rsid w:val="3DEB6E30"/>
    <w:rsid w:val="3E2B5E06"/>
    <w:rsid w:val="40764144"/>
    <w:rsid w:val="410B44C7"/>
    <w:rsid w:val="43EA5F2F"/>
    <w:rsid w:val="442711AA"/>
    <w:rsid w:val="44CA5428"/>
    <w:rsid w:val="45112BBF"/>
    <w:rsid w:val="48F24D9A"/>
    <w:rsid w:val="498B526A"/>
    <w:rsid w:val="4A527F2C"/>
    <w:rsid w:val="4AA4627F"/>
    <w:rsid w:val="4ADC76DB"/>
    <w:rsid w:val="4B5F42E3"/>
    <w:rsid w:val="4CA81950"/>
    <w:rsid w:val="4D4E77F2"/>
    <w:rsid w:val="4E931B10"/>
    <w:rsid w:val="4FD73045"/>
    <w:rsid w:val="51C771E3"/>
    <w:rsid w:val="51F9487C"/>
    <w:rsid w:val="52EE746C"/>
    <w:rsid w:val="5452446D"/>
    <w:rsid w:val="563C7D3B"/>
    <w:rsid w:val="567A4548"/>
    <w:rsid w:val="576F688D"/>
    <w:rsid w:val="5826783E"/>
    <w:rsid w:val="58926505"/>
    <w:rsid w:val="58C6092D"/>
    <w:rsid w:val="58F34817"/>
    <w:rsid w:val="591C6583"/>
    <w:rsid w:val="594D1214"/>
    <w:rsid w:val="59AB3574"/>
    <w:rsid w:val="5BDA755D"/>
    <w:rsid w:val="5DDC6E97"/>
    <w:rsid w:val="5F01046E"/>
    <w:rsid w:val="607225C9"/>
    <w:rsid w:val="608B6872"/>
    <w:rsid w:val="61FA2450"/>
    <w:rsid w:val="624F31B6"/>
    <w:rsid w:val="626F460D"/>
    <w:rsid w:val="62737F03"/>
    <w:rsid w:val="62BD7680"/>
    <w:rsid w:val="63B80222"/>
    <w:rsid w:val="64BB3B0A"/>
    <w:rsid w:val="65173864"/>
    <w:rsid w:val="67074C35"/>
    <w:rsid w:val="67B86FD5"/>
    <w:rsid w:val="68CC736B"/>
    <w:rsid w:val="68DC58C4"/>
    <w:rsid w:val="69A05A18"/>
    <w:rsid w:val="6AB4227F"/>
    <w:rsid w:val="6B3B6611"/>
    <w:rsid w:val="6B5251F4"/>
    <w:rsid w:val="6B6C7258"/>
    <w:rsid w:val="6BA7011A"/>
    <w:rsid w:val="6DFB560B"/>
    <w:rsid w:val="6F17421F"/>
    <w:rsid w:val="6F580A9B"/>
    <w:rsid w:val="6F7B3153"/>
    <w:rsid w:val="6F975B11"/>
    <w:rsid w:val="71E561F0"/>
    <w:rsid w:val="73587C07"/>
    <w:rsid w:val="737F1A45"/>
    <w:rsid w:val="73974732"/>
    <w:rsid w:val="74827E13"/>
    <w:rsid w:val="74A64C8E"/>
    <w:rsid w:val="75EA64FF"/>
    <w:rsid w:val="76E353C5"/>
    <w:rsid w:val="77C15694"/>
    <w:rsid w:val="78323E75"/>
    <w:rsid w:val="78F84331"/>
    <w:rsid w:val="79FB6B36"/>
    <w:rsid w:val="7A61311F"/>
    <w:rsid w:val="7A664B08"/>
    <w:rsid w:val="7AA2317C"/>
    <w:rsid w:val="7B965710"/>
    <w:rsid w:val="7CAD3559"/>
    <w:rsid w:val="7D806002"/>
    <w:rsid w:val="7DFA5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4ACA0-42CA-43B7-89D9-2572D45786B5}">
  <ds:schemaRefs/>
</ds:datastoreItem>
</file>

<file path=docProps/app.xml><?xml version="1.0" encoding="utf-8"?>
<Properties xmlns="http://schemas.openxmlformats.org/officeDocument/2006/extended-properties" xmlns:vt="http://schemas.openxmlformats.org/officeDocument/2006/docPropsVTypes">
  <Template>Normal</Template>
  <Pages>2</Pages>
  <Words>428</Words>
  <Characters>534</Characters>
  <Lines>4</Lines>
  <Paragraphs>1</Paragraphs>
  <TotalTime>0</TotalTime>
  <ScaleCrop>false</ScaleCrop>
  <LinksUpToDate>false</LinksUpToDate>
  <CharactersWithSpaces>536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2024-05-11T01:40:30Z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442FA60FA04F4A3F9855FC83A08B0BFF_12</vt:lpwstr>
  </property>
</Properties>
</file>