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161"/>
        </w:tabs>
        <w:ind w:leftChars="0"/>
        <w:jc w:val="both"/>
        <w:rPr>
          <w:rFonts w:hint="eastAsia" w:eastAsia="宋体"/>
          <w:sz w:val="30"/>
          <w:lang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1562100</wp:posOffset>
                </wp:positionH>
                <wp:positionV relativeFrom="paragraph">
                  <wp:posOffset>4096385</wp:posOffset>
                </wp:positionV>
                <wp:extent cx="1828800" cy="5130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513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X-8005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322.55pt;height:40.4pt;width:144pt;mso-wrap-style:none;z-index:251662336;mso-width-relative:page;mso-height-relative:page;" filled="f" stroked="f" coordsize="21600,21600" o:gfxdata="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&#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eAPI3gAAAAsBAAAPAAAAAAAAAAEAIAAAACIAAABk&#10;cnMvZG93bnJldi54bWxQSwECFAAUAAAACACHTuJAtdlSmjkCAABkBAAADgAAAAAAAAABACAAAAAt&#10;AQAAZHJzL2Uyb0RvYy54bWxQSwUGAAAAAAYABgBZAQAA2A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00" w:lineRule="atLeast"/>
                        <w:ind w:left="0" w:right="0" w:firstLine="0"/>
                        <w:jc w:val="center"/>
                        <w:rPr>
                          <w:rFonts w:hint="eastAsia" w:ascii="宋体" w:hAnsi="宋体" w:eastAsia="宋体" w:cs="宋体"/>
                          <w:b/>
                          <w:bCs/>
                          <w:i w:val="0"/>
                          <w:caps w:val="0"/>
                          <w:color w:val="2F5597" w:themeColor="accent1" w:themeShade="BF"/>
                          <w:spacing w:val="0"/>
                          <w:sz w:val="24"/>
                          <w:szCs w:val="24"/>
                          <w:lang w:val="en-US" w:eastAsia="zh-CN"/>
                        </w:rPr>
                      </w:pPr>
                      <w:r>
                        <w:rPr>
                          <w:rFonts w:hint="eastAsia" w:ascii="宋体" w:hAnsi="宋体" w:eastAsia="宋体" w:cs="宋体"/>
                          <w:b/>
                          <w:bCs/>
                          <w:i w:val="0"/>
                          <w:caps w:val="0"/>
                          <w:color w:val="2F5597" w:themeColor="accent1" w:themeShade="BF"/>
                          <w:spacing w:val="0"/>
                          <w:sz w:val="24"/>
                          <w:szCs w:val="24"/>
                          <w:shd w:val="clear" w:fill="FFFFFF"/>
                        </w:rPr>
                        <w:t>HL</w:t>
                      </w:r>
                      <w:r>
                        <w:rPr>
                          <w:rFonts w:hint="eastAsia" w:cs="宋体"/>
                          <w:b/>
                          <w:bCs/>
                          <w:i w:val="0"/>
                          <w:caps w:val="0"/>
                          <w:color w:val="2F5597" w:themeColor="accent1" w:themeShade="BF"/>
                          <w:spacing w:val="0"/>
                          <w:sz w:val="24"/>
                          <w:szCs w:val="24"/>
                          <w:shd w:val="clear" w:fill="FFFFFF"/>
                          <w:lang w:val="en-US" w:eastAsia="zh-CN"/>
                        </w:rPr>
                        <w:t>X-8005</w:t>
                      </w:r>
                      <w:r>
                        <w:rPr>
                          <w:rFonts w:hint="eastAsia" w:ascii="宋体" w:hAnsi="宋体" w:eastAsia="宋体" w:cs="宋体"/>
                          <w:b/>
                          <w:bCs/>
                          <w:i w:val="0"/>
                          <w:caps w:val="0"/>
                          <w:color w:val="2F5597" w:themeColor="accent1" w:themeShade="BF"/>
                          <w:spacing w:val="0"/>
                          <w:sz w:val="24"/>
                          <w:szCs w:val="24"/>
                          <w:shd w:val="clear" w:fill="FFFFFF"/>
                        </w:rPr>
                        <w:t>低温</w:t>
                      </w:r>
                      <w:r>
                        <w:rPr>
                          <w:rFonts w:hint="eastAsia" w:cs="宋体"/>
                          <w:b/>
                          <w:bCs/>
                          <w:i w:val="0"/>
                          <w:caps w:val="0"/>
                          <w:color w:val="2F5597" w:themeColor="accent1" w:themeShade="BF"/>
                          <w:spacing w:val="0"/>
                          <w:sz w:val="24"/>
                          <w:szCs w:val="24"/>
                          <w:shd w:val="clear" w:fill="FFFFFF"/>
                          <w:lang w:val="en-US" w:eastAsia="zh-CN"/>
                        </w:rPr>
                        <w:t>冷却循环泵</w:t>
                      </w:r>
                    </w:p>
                    <w:p>
                      <w:pPr>
                        <w:jc w:val="center"/>
                        <w:rPr>
                          <w:rFonts w:hint="eastAsia"/>
                          <w:lang w:val="en-US" w:eastAsia="zh-CN"/>
                        </w:rPr>
                      </w:pPr>
                    </w:p>
                  </w:txbxContent>
                </v:textbox>
              </v:shape>
            </w:pict>
          </mc:Fallback>
        </mc:AlternateContent>
      </w:r>
      <w:r>
        <w:rPr>
          <w:rFonts w:hint="eastAsia" w:eastAsia="宋体"/>
          <w:sz w:val="30"/>
          <w:lang w:eastAsia="zh-CN"/>
        </w:rPr>
        <w:drawing>
          <wp:anchor distT="0" distB="0" distL="114300" distR="114300" simplePos="0" relativeHeight="251663360" behindDoc="0" locked="0" layoutInCell="1" allowOverlap="1">
            <wp:simplePos x="0" y="0"/>
            <wp:positionH relativeFrom="column">
              <wp:posOffset>685800</wp:posOffset>
            </wp:positionH>
            <wp:positionV relativeFrom="paragraph">
              <wp:posOffset>114300</wp:posOffset>
            </wp:positionV>
            <wp:extent cx="3911600" cy="3911600"/>
            <wp:effectExtent l="0" t="0" r="0" b="12700"/>
            <wp:wrapTopAndBottom/>
            <wp:docPr id="2" name="图片 2" descr="HLX-8005低温冷却循环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X-8005低温冷却循环泵"/>
                    <pic:cNvPicPr>
                      <a:picLocks noChangeAspect="1"/>
                    </pic:cNvPicPr>
                  </pic:nvPicPr>
                  <pic:blipFill>
                    <a:blip r:embed="rId6"/>
                    <a:stretch>
                      <a:fillRect/>
                    </a:stretch>
                  </pic:blipFill>
                  <pic:spPr>
                    <a:xfrm>
                      <a:off x="0" y="0"/>
                      <a:ext cx="3911600" cy="3911600"/>
                    </a:xfrm>
                    <a:prstGeom prst="rect">
                      <a:avLst/>
                    </a:prstGeom>
                  </pic:spPr>
                </pic:pic>
              </a:graphicData>
            </a:graphic>
          </wp:anchor>
        </w:drawing>
      </w:r>
    </w:p>
    <w:p>
      <w:pPr>
        <w:numPr>
          <w:ilvl w:val="0"/>
          <w:numId w:val="0"/>
        </w:numPr>
        <w:tabs>
          <w:tab w:val="left" w:pos="7161"/>
        </w:tabs>
        <w:ind w:leftChars="0"/>
        <w:jc w:val="both"/>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30"/>
          <w:szCs w:val="30"/>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rFonts w:hint="eastAsia" w:eastAsia="宋体"/>
                          <w:b/>
                          <w:bCs/>
                          <w:color w:val="4472C4" w:themeColor="accent1"/>
                          <w:sz w:val="72"/>
                          <w:szCs w:val="72"/>
                          <w:lang w:val="en-US" w:eastAsia="zh-CN"/>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1、</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w:t>
      </w:r>
      <w:r>
        <w:rPr>
          <w:rFonts w:hint="eastAsia"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应用</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HLX系列低温冷却循环泵特别适用于需要维持低温条件下工作的各种化学化工、生物制药、物理实验，是医药卫生、食品工业、冶金工业、化学工业、大专院校科研院所实验室的必备设备。</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2、</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产品特点</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进口压缩机配比例制冷技术和PID技术，制冷系统寿命长，更加节能；</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内置压力吸力泵，流量大，扬程长，水流平稳可承受80~300℃的温度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长时间温度工作；</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高温直降技术（CIT技术），即使在高温时也能直接降温；</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泵头支持短时间空转，防止操作失误，可对设备进行测试；</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配有排液口，可防止意外的发生；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360" w:lineRule="auto"/>
        <w:ind w:left="420" w:leftChars="0" w:hanging="420" w:firstLineChars="0"/>
        <w:jc w:val="left"/>
        <w:textAlignment w:val="auto"/>
        <w:outlineLvl w:val="9"/>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耐金属和非金属硬质杂质以及外部带入的纤维，使用寿命长。</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3、技术参数</w:t>
      </w: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型号</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HLX-8005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货号</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1031007001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水箱容积L</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温度范围℃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-80~</w:t>
            </w:r>
            <w:r>
              <w:rPr>
                <w:rFonts w:hint="eastAsia" w:ascii="宋体" w:hAnsi="宋体" w:cs="宋体"/>
                <w:i w:val="0"/>
                <w:color w:val="2F5597" w:themeColor="accent1" w:themeShade="BF"/>
                <w:kern w:val="0"/>
                <w:sz w:val="24"/>
                <w:szCs w:val="24"/>
                <w:u w:val="none"/>
                <w:lang w:val="en-US" w:eastAsia="zh-CN" w:bidi="ar"/>
              </w:rPr>
              <w:t>40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温度</w:t>
            </w:r>
            <w:r>
              <w:rPr>
                <w:rFonts w:hint="eastAsia" w:ascii="宋体" w:hAnsi="宋体" w:cs="宋体"/>
                <w:i w:val="0"/>
                <w:color w:val="2F5597" w:themeColor="accent1" w:themeShade="BF"/>
                <w:kern w:val="0"/>
                <w:sz w:val="24"/>
                <w:szCs w:val="24"/>
                <w:u w:val="none"/>
                <w:lang w:val="en-US" w:eastAsia="zh-CN" w:bidi="ar"/>
              </w:rPr>
              <w:t>稳定性</w:t>
            </w:r>
            <w:r>
              <w:rPr>
                <w:rFonts w:hint="eastAsia" w:ascii="宋体" w:hAnsi="宋体" w:eastAsia="宋体" w:cs="宋体"/>
                <w:i w:val="0"/>
                <w:color w:val="2F5597" w:themeColor="accent1" w:themeShade="BF"/>
                <w:kern w:val="0"/>
                <w:sz w:val="24"/>
                <w:szCs w:val="24"/>
                <w:u w:val="none"/>
                <w:lang w:val="en-US" w:eastAsia="zh-CN" w:bidi="ar"/>
              </w:rPr>
              <w:t>℃</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±0.5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900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制冷量W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400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制冷剂</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R404A+R23</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加热功率W</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default" w:ascii="宋体" w:hAnsi="宋体" w:eastAsia="宋体" w:cs="宋体"/>
                <w:i w:val="0"/>
                <w:color w:val="2F5597" w:themeColor="accent1" w:themeShade="BF"/>
                <w:kern w:val="0"/>
                <w:sz w:val="24"/>
                <w:szCs w:val="24"/>
                <w:u w:val="none"/>
                <w:lang w:val="en-US" w:eastAsia="zh-CN" w:bidi="ar"/>
              </w:rPr>
              <w:t>/</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显示温度方式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LED</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设定方式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薄膜按键</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安全防护</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高温保护</w:t>
            </w:r>
            <w:r>
              <w:rPr>
                <w:rFonts w:hint="eastAsia" w:ascii="宋体" w:hAnsi="宋体" w:cs="宋体"/>
                <w:i w:val="0"/>
                <w:color w:val="2F5597" w:themeColor="accent1" w:themeShade="BF"/>
                <w:kern w:val="0"/>
                <w:sz w:val="24"/>
                <w:szCs w:val="24"/>
                <w:u w:val="none"/>
                <w:lang w:val="en-US" w:eastAsia="zh-CN" w:bidi="ar"/>
              </w:rPr>
              <w:t>/过温保护</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使用环境温度℃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5~32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电源电压V</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200~230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循环方式</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外循环</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w:t>
            </w:r>
            <w:r>
              <w:rPr>
                <w:rFonts w:hint="eastAsia" w:ascii="宋体" w:hAnsi="宋体" w:eastAsia="宋体" w:cs="宋体"/>
                <w:i w:val="0"/>
                <w:color w:val="2F5597" w:themeColor="accent1" w:themeShade="BF"/>
                <w:kern w:val="0"/>
                <w:sz w:val="24"/>
                <w:szCs w:val="24"/>
                <w:u w:val="none"/>
                <w:lang w:val="en-US" w:eastAsia="zh-CN" w:bidi="ar"/>
              </w:rPr>
              <w:t>流量L/min</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泵压力bar</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0.2</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泵吸力bar</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0.1</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扬程M(最大/额定)</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2.0/1.0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循环接口</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10mm宝塔接头</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外形尺寸mm(W*D*H)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355x455x865</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外箱尺寸mm(W*D*H)</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545*430*1300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净重kg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50</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毛重kg</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70</w:t>
            </w:r>
          </w:p>
        </w:tc>
      </w:tr>
    </w:tbl>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p>
      <w:pPr>
        <w:keepNext w:val="0"/>
        <w:keepLines w:val="0"/>
        <w:widowControl/>
        <w:numPr>
          <w:ilvl w:val="0"/>
          <w:numId w:val="2"/>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r>
        <w:rPr>
          <w:rFonts w:hint="eastAsia" w:ascii="宋体" w:hAnsi="宋体" w:cs="宋体"/>
          <w:b/>
          <w:bCs/>
          <w:i w:val="0"/>
          <w:color w:val="2F5597" w:themeColor="accent1" w:themeShade="BF"/>
          <w:kern w:val="0"/>
          <w:sz w:val="24"/>
          <w:szCs w:val="24"/>
          <w:u w:val="none"/>
          <w:lang w:val="en-US" w:eastAsia="zh-CN" w:bidi="ar"/>
        </w:rPr>
        <w:t>装箱清单</w:t>
      </w:r>
    </w:p>
    <w:p>
      <w:pPr>
        <w:keepNext w:val="0"/>
        <w:keepLines w:val="0"/>
        <w:widowControl/>
        <w:numPr>
          <w:ilvl w:val="0"/>
          <w:numId w:val="0"/>
        </w:numPr>
        <w:suppressLineNumbers w:val="0"/>
        <w:jc w:val="both"/>
        <w:textAlignment w:val="center"/>
        <w:rPr>
          <w:rFonts w:hint="eastAsia" w:ascii="宋体" w:hAnsi="宋体" w:cs="宋体"/>
          <w:b/>
          <w:bCs/>
          <w:i w:val="0"/>
          <w:color w:val="2F5597" w:themeColor="accent1" w:themeShade="BF"/>
          <w:kern w:val="0"/>
          <w:sz w:val="24"/>
          <w:szCs w:val="24"/>
          <w:u w:val="none"/>
          <w:lang w:val="en-US" w:eastAsia="zh-CN" w:bidi="ar"/>
        </w:rPr>
      </w:pP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名称</w:t>
            </w:r>
          </w:p>
        </w:tc>
        <w:tc>
          <w:tcPr>
            <w:tcW w:w="5145" w:type="dxa"/>
            <w:tcBorders>
              <w:insideV w:val="single" w:sz="8" w:space="0"/>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主机</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DN8接头</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M16*1螺母</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2个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8*12保温管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1.8m*2根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合格证（含保修卡）</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exact"/>
          <w:jc w:val="center"/>
        </w:trPr>
        <w:tc>
          <w:tcPr>
            <w:tcW w:w="33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2F5597" w:themeColor="accent1" w:themeShade="BF"/>
                <w:kern w:val="0"/>
                <w:sz w:val="24"/>
                <w:szCs w:val="24"/>
                <w:u w:val="none"/>
                <w:lang w:val="en-US" w:eastAsia="zh-CN" w:bidi="ar"/>
              </w:rPr>
            </w:pPr>
            <w:r>
              <w:rPr>
                <w:rFonts w:hint="eastAsia" w:ascii="宋体" w:hAnsi="宋体" w:eastAsia="宋体" w:cs="宋体"/>
                <w:i w:val="0"/>
                <w:color w:val="2F5597" w:themeColor="accent1" w:themeShade="BF"/>
                <w:kern w:val="0"/>
                <w:sz w:val="24"/>
                <w:szCs w:val="24"/>
                <w:u w:val="none"/>
                <w:lang w:val="en-US" w:eastAsia="zh-CN" w:bidi="ar"/>
              </w:rPr>
              <w:t>说明书</w:t>
            </w:r>
          </w:p>
        </w:tc>
        <w:tc>
          <w:tcPr>
            <w:tcW w:w="51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cs="宋体"/>
                <w:i w:val="0"/>
                <w:color w:val="2F5597" w:themeColor="accent1" w:themeShade="BF"/>
                <w:kern w:val="0"/>
                <w:sz w:val="24"/>
                <w:szCs w:val="24"/>
                <w:u w:val="none"/>
                <w:lang w:val="en-US" w:eastAsia="zh-CN" w:bidi="ar"/>
              </w:rPr>
            </w:pPr>
            <w:r>
              <w:rPr>
                <w:rFonts w:hint="eastAsia" w:ascii="宋体" w:hAnsi="宋体" w:cs="宋体"/>
                <w:i w:val="0"/>
                <w:color w:val="2F5597" w:themeColor="accent1" w:themeShade="BF"/>
                <w:kern w:val="0"/>
                <w:sz w:val="24"/>
                <w:szCs w:val="24"/>
                <w:u w:val="none"/>
                <w:lang w:val="en-US" w:eastAsia="zh-CN" w:bidi="ar"/>
              </w:rPr>
              <w:t>1份</w:t>
            </w:r>
          </w:p>
        </w:tc>
      </w:tr>
    </w:tbl>
    <w:p>
      <w:pPr>
        <w:keepNext w:val="0"/>
        <w:keepLines w:val="0"/>
        <w:widowControl/>
        <w:suppressLineNumbers w:val="0"/>
        <w:jc w:val="both"/>
        <w:textAlignment w:val="center"/>
        <w:rPr>
          <w:rFonts w:hint="eastAsia" w:ascii="宋体" w:hAnsi="宋体" w:eastAsia="宋体" w:cs="宋体"/>
          <w:i w:val="0"/>
          <w:color w:val="2F5597" w:themeColor="accent1" w:themeShade="BF"/>
          <w:kern w:val="0"/>
          <w:sz w:val="24"/>
          <w:szCs w:val="24"/>
          <w:u w:val="none"/>
          <w:lang w:val="en-US" w:eastAsia="zh-CN" w:bidi="ar"/>
        </w:rPr>
      </w:pPr>
    </w:p>
    <w:sectPr>
      <w:headerReference r:id="rId3" w:type="default"/>
      <w:footerReference r:id="rId4" w:type="default"/>
      <w:pgSz w:w="11906" w:h="16838"/>
      <w:pgMar w:top="1440" w:right="1800" w:bottom="1440" w:left="1800" w:header="850" w:footer="964"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jc w:val="both"/>
      <w:rPr>
        <w:rFonts w:hint="eastAsia" w:ascii="宋体" w:hAnsi="宋体" w:eastAsia="宋体" w:cs="宋体"/>
        <w:color w:val="181717" w:themeColor="background2" w:themeShade="1A"/>
        <w:sz w:val="18"/>
        <w:szCs w:val="18"/>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0"/>
      <w:rPr>
        <w:rFonts w:ascii="微软雅黑" w:hAnsi="微软雅黑" w:eastAsia="微软雅黑" w:cs="微软雅黑"/>
        <w:i w:val="0"/>
        <w:caps w:val="0"/>
        <w:color w:val="959FE7"/>
        <w:spacing w:val="0"/>
        <w:sz w:val="18"/>
        <w:szCs w:val="18"/>
        <w:lang w:val="en-US"/>
      </w:rPr>
    </w:pPr>
  </w:p>
  <w:p>
    <w:pPr>
      <w:pStyle w:val="8"/>
      <w:ind w:firstLine="960" w:firstLineChars="400"/>
      <w:rPr>
        <w:rFonts w:hint="eastAsia" w:eastAsia="宋体"/>
        <w:sz w:val="24"/>
        <w:szCs w:val="24"/>
        <w:lang w:val="en-US" w:eastAsia="zh-CN"/>
        <w14:textOutline w14:w="12700" w14:cmpd="sng">
          <w14:solidFill>
            <w14:schemeClr w14:val="accent1">
              <w14:alpha w14:val="0"/>
            </w14:schemeClr>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9663D"/>
    <w:multiLevelType w:val="singleLevel"/>
    <w:tmpl w:val="F769663D"/>
    <w:lvl w:ilvl="0" w:tentative="0">
      <w:start w:val="1"/>
      <w:numFmt w:val="bullet"/>
      <w:lvlText w:val=""/>
      <w:lvlJc w:val="left"/>
      <w:pPr>
        <w:ind w:left="420" w:hanging="420"/>
      </w:pPr>
      <w:rPr>
        <w:rFonts w:hint="default" w:ascii="Wingdings" w:hAnsi="Wingdings"/>
      </w:rPr>
    </w:lvl>
  </w:abstractNum>
  <w:abstractNum w:abstractNumId="1">
    <w:nsid w:val="60370A83"/>
    <w:multiLevelType w:val="singleLevel"/>
    <w:tmpl w:val="60370A8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71FCB"/>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DE0509"/>
    <w:rsid w:val="10C02CE0"/>
    <w:rsid w:val="10E60B82"/>
    <w:rsid w:val="11385EB2"/>
    <w:rsid w:val="117D1E52"/>
    <w:rsid w:val="12F323D9"/>
    <w:rsid w:val="13377D20"/>
    <w:rsid w:val="162626F1"/>
    <w:rsid w:val="163338FF"/>
    <w:rsid w:val="167836D1"/>
    <w:rsid w:val="16855545"/>
    <w:rsid w:val="16A71820"/>
    <w:rsid w:val="18574BF1"/>
    <w:rsid w:val="18711AC3"/>
    <w:rsid w:val="1886336C"/>
    <w:rsid w:val="1976192B"/>
    <w:rsid w:val="1A4C7833"/>
    <w:rsid w:val="1AB80B3F"/>
    <w:rsid w:val="1B871C86"/>
    <w:rsid w:val="1C4A28F1"/>
    <w:rsid w:val="1C8D4EFF"/>
    <w:rsid w:val="1CA20968"/>
    <w:rsid w:val="1E486378"/>
    <w:rsid w:val="1F995798"/>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2E9964C8"/>
    <w:rsid w:val="30667F5E"/>
    <w:rsid w:val="32494755"/>
    <w:rsid w:val="34121BAC"/>
    <w:rsid w:val="348346E6"/>
    <w:rsid w:val="348E7F12"/>
    <w:rsid w:val="35B92EB0"/>
    <w:rsid w:val="36585CBC"/>
    <w:rsid w:val="36E10A24"/>
    <w:rsid w:val="3A045A6B"/>
    <w:rsid w:val="3A542ACC"/>
    <w:rsid w:val="3ABF1760"/>
    <w:rsid w:val="3C5E63A4"/>
    <w:rsid w:val="3DA6127B"/>
    <w:rsid w:val="3DEB6E30"/>
    <w:rsid w:val="3E2B5E06"/>
    <w:rsid w:val="40764144"/>
    <w:rsid w:val="410B44C7"/>
    <w:rsid w:val="43EA5F2F"/>
    <w:rsid w:val="442711AA"/>
    <w:rsid w:val="46A352E4"/>
    <w:rsid w:val="479B1026"/>
    <w:rsid w:val="498B526A"/>
    <w:rsid w:val="4A527F2C"/>
    <w:rsid w:val="4AA4627F"/>
    <w:rsid w:val="4AC77B89"/>
    <w:rsid w:val="4ADC76DB"/>
    <w:rsid w:val="4C541C4D"/>
    <w:rsid w:val="4CA81950"/>
    <w:rsid w:val="4D4E77F2"/>
    <w:rsid w:val="4E5F3A8A"/>
    <w:rsid w:val="4E931B10"/>
    <w:rsid w:val="4FD73045"/>
    <w:rsid w:val="51C771E3"/>
    <w:rsid w:val="51F9487C"/>
    <w:rsid w:val="52EE746C"/>
    <w:rsid w:val="541B5369"/>
    <w:rsid w:val="5452446D"/>
    <w:rsid w:val="54F93FC1"/>
    <w:rsid w:val="563C7D3B"/>
    <w:rsid w:val="567A4548"/>
    <w:rsid w:val="576F688D"/>
    <w:rsid w:val="5826783E"/>
    <w:rsid w:val="58926505"/>
    <w:rsid w:val="58C6092D"/>
    <w:rsid w:val="58F34817"/>
    <w:rsid w:val="591C6583"/>
    <w:rsid w:val="594D1214"/>
    <w:rsid w:val="59AB3574"/>
    <w:rsid w:val="5ADD3BD5"/>
    <w:rsid w:val="5BDA755D"/>
    <w:rsid w:val="5DDC6E97"/>
    <w:rsid w:val="607225C9"/>
    <w:rsid w:val="608B6872"/>
    <w:rsid w:val="61FA2450"/>
    <w:rsid w:val="624F31B6"/>
    <w:rsid w:val="626F460D"/>
    <w:rsid w:val="62737F03"/>
    <w:rsid w:val="62BD7680"/>
    <w:rsid w:val="63B80222"/>
    <w:rsid w:val="646C7FFA"/>
    <w:rsid w:val="64BB3B0A"/>
    <w:rsid w:val="65173864"/>
    <w:rsid w:val="65DE68BC"/>
    <w:rsid w:val="67074C35"/>
    <w:rsid w:val="67B86FD5"/>
    <w:rsid w:val="68CC736B"/>
    <w:rsid w:val="69A05A18"/>
    <w:rsid w:val="6AA8406E"/>
    <w:rsid w:val="6AB4227F"/>
    <w:rsid w:val="6B3B6611"/>
    <w:rsid w:val="6B5251F4"/>
    <w:rsid w:val="6B6C7258"/>
    <w:rsid w:val="6BA7011A"/>
    <w:rsid w:val="6DFB560B"/>
    <w:rsid w:val="6E1E1AFF"/>
    <w:rsid w:val="6F17421F"/>
    <w:rsid w:val="6F7B3153"/>
    <w:rsid w:val="6F975B11"/>
    <w:rsid w:val="700B1E7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DDE6DD0"/>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 w:type="character" w:customStyle="1" w:styleId="22">
    <w:name w:val="font11"/>
    <w:basedOn w:val="14"/>
    <w:qFormat/>
    <w:uiPriority w:val="0"/>
    <w:rPr>
      <w:rFonts w:hint="eastAsia" w:ascii="宋体" w:hAnsi="宋体" w:eastAsia="宋体" w:cs="宋体"/>
      <w:color w:val="000000"/>
      <w:sz w:val="24"/>
      <w:szCs w:val="24"/>
      <w:u w:val="none"/>
    </w:rPr>
  </w:style>
  <w:style w:type="character" w:customStyle="1" w:styleId="23">
    <w:name w:val="font21"/>
    <w:basedOn w:val="14"/>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462</Words>
  <Characters>597</Characters>
  <Lines>7</Lines>
  <Paragraphs>2</Paragraphs>
  <TotalTime>0</TotalTime>
  <ScaleCrop>false</ScaleCrop>
  <LinksUpToDate>false</LinksUpToDate>
  <CharactersWithSpaces>597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2024-03-04T07:56:11Z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54CE828598DB4D5385AC9E96479FD6D0_12</vt:lpwstr>
  </property>
</Properties>
</file>