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Theme="minorEastAsia"/>
          <w:b/>
          <w:color w:val="2E75B6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eastAsiaTheme="minorEastAsia"/>
          <w:b/>
          <w:color w:val="2E75B6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3302000" cy="2186940"/>
            <wp:effectExtent l="0" t="0" r="0" b="0"/>
            <wp:docPr id="6" name="图片 6" descr="HLG-16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HLG-16R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02000" cy="218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jc w:val="center"/>
        <w:rPr>
          <w:rFonts w:hint="eastAsia" w:ascii="宋体" w:hAnsi="宋体" w:eastAsiaTheme="minorEastAsia"/>
          <w:b/>
          <w:color w:val="2E75B6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HLG-16</w: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R</w:t>
      </w:r>
    </w:p>
    <w:p>
      <w:pPr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57216;mso-width-relative:page;mso-height-relative:page;" filled="f" stroked="t" coordsize="21600,21600" o:gfxdata="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QIbX3XAAAABwEAAA8AAAAAAAAAAQAgAAAAIgAAAGRycy9kb3ducmV2LnhtbFBLAQIUABQAAAAI&#10;AIdO4kDGTfau7gEAALUDAAAOAAAAAAAAAAEAIAAAACYBAABkcnMvZTJvRG9jLnhtbFBLBQYAAAAA&#10;BgAGAFkBAACGBQAAAAA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ind w:firstLine="480" w:firstLineChars="200"/>
        <w:jc w:val="both"/>
        <w:rPr>
          <w:rFonts w:hint="eastAsia" w:ascii="宋体" w:hAnsi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</w:rPr>
        <w:t>高速</w:t>
      </w: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微量</w:t>
      </w:r>
      <w:r>
        <w:rPr>
          <w:rFonts w:hint="eastAsia" w:ascii="宋体" w:hAnsi="宋体"/>
          <w:color w:val="2E75B6" w:themeColor="accent1" w:themeShade="BF"/>
          <w:sz w:val="24"/>
          <w:szCs w:val="24"/>
        </w:rPr>
        <w:t>冷冻离心机转速</w:t>
      </w: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最高</w:t>
      </w:r>
      <w:r>
        <w:rPr>
          <w:rFonts w:hint="eastAsia" w:ascii="宋体" w:hAnsi="宋体"/>
          <w:color w:val="2E75B6" w:themeColor="accent1" w:themeShade="BF"/>
          <w:sz w:val="24"/>
          <w:szCs w:val="24"/>
        </w:rPr>
        <w:t>可达1</w:t>
      </w: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6200</w:t>
      </w:r>
      <w:r>
        <w:rPr>
          <w:rFonts w:hint="eastAsia" w:ascii="宋体" w:hAnsi="宋体"/>
          <w:color w:val="2E75B6" w:themeColor="accent1" w:themeShade="BF"/>
          <w:sz w:val="24"/>
          <w:szCs w:val="24"/>
        </w:rPr>
        <w:t>rpm，具有冷冻离心机的性能和结构，容量比较少，采用微型无刷直流电机，升降速快，无粉尘，免维护。</w:t>
      </w: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进口SECOP压缩机，5分钟降温至4℃</w:t>
      </w:r>
      <w:r>
        <w:rPr>
          <w:rFonts w:hint="eastAsia" w:ascii="宋体" w:hAnsi="宋体"/>
          <w:color w:val="2E75B6" w:themeColor="accent1" w:themeShade="BF"/>
          <w:sz w:val="24"/>
          <w:szCs w:val="24"/>
        </w:rPr>
        <w:t>。这类离心机多用于收集微生物、细胞碎片、</w:t>
      </w:r>
      <w:r>
        <w:rPr>
          <w:rFonts w:hint="default" w:ascii="宋体" w:hAnsi="宋体"/>
          <w:color w:val="2E75B6" w:themeColor="accent1" w:themeShade="BF"/>
          <w:sz w:val="24"/>
          <w:szCs w:val="24"/>
        </w:rPr>
        <w:fldChar w:fldCharType="begin"/>
      </w:r>
      <w:r>
        <w:rPr>
          <w:rFonts w:hint="default" w:ascii="宋体" w:hAnsi="宋体"/>
          <w:color w:val="2E75B6" w:themeColor="accent1" w:themeShade="BF"/>
          <w:sz w:val="24"/>
          <w:szCs w:val="24"/>
        </w:rPr>
        <w:instrText xml:space="preserve"> HYPERLINK "https://baike.baidu.com/item/%E7%BB%86%E8%83%9E/84931?fromModule=lemma_inlink" \t "https://baike.baidu.com/item/%E9%AB%98%E9%80%9F%E5%86%B7%E5%86%BB%E7%A6%BB%E5%BF%83%E6%9C%BA/_blank" </w:instrText>
      </w:r>
      <w:r>
        <w:rPr>
          <w:rFonts w:hint="default" w:ascii="宋体" w:hAnsi="宋体"/>
          <w:color w:val="2E75B6" w:themeColor="accent1" w:themeShade="BF"/>
          <w:sz w:val="24"/>
          <w:szCs w:val="24"/>
        </w:rPr>
        <w:fldChar w:fldCharType="separate"/>
      </w:r>
      <w:r>
        <w:rPr>
          <w:rFonts w:hint="default" w:ascii="宋体" w:hAnsi="宋体"/>
          <w:color w:val="2E75B6" w:themeColor="accent1" w:themeShade="BF"/>
          <w:sz w:val="24"/>
          <w:szCs w:val="24"/>
        </w:rPr>
        <w:t>细胞</w:t>
      </w:r>
      <w:r>
        <w:rPr>
          <w:rFonts w:hint="default" w:ascii="宋体" w:hAnsi="宋体"/>
          <w:color w:val="2E75B6" w:themeColor="accent1" w:themeShade="BF"/>
          <w:sz w:val="24"/>
          <w:szCs w:val="24"/>
        </w:rPr>
        <w:fldChar w:fldCharType="end"/>
      </w:r>
      <w:r>
        <w:rPr>
          <w:rFonts w:hint="default" w:ascii="宋体" w:hAnsi="宋体"/>
          <w:color w:val="2E75B6" w:themeColor="accent1" w:themeShade="BF"/>
          <w:sz w:val="24"/>
          <w:szCs w:val="24"/>
        </w:rPr>
        <w:t>、大的细胞器、硫酸沉淀物以及免疫沉淀物等。</w:t>
      </w:r>
    </w:p>
    <w:p>
      <w:pPr>
        <w:jc w:val="both"/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jc w:val="both"/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adjustRightInd w:val="0"/>
        <w:spacing w:line="360" w:lineRule="auto"/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ggKtk9YAAAAIAQAADwAAAAAAAAABACAAAAAiAAAAZHJzL2Rvd25yZXYueG1sUEsB&#10;AhQAFAAAAAgAh07iQD/tAo33AQAAvwMAAA4AAAAAAAAAAQAgAAAAJQEAAGRycy9lMm9Eb2MueG1s&#10;UEsFBgAAAAAGAAYAWQEAAI4FAAAAAA=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tabs>
          <w:tab w:val="left" w:pos="7161"/>
        </w:tabs>
        <w:spacing w:line="360" w:lineRule="auto"/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1、最高速可达16200rpm（25000×g）</w:t>
      </w:r>
    </w:p>
    <w:p>
      <w:pPr>
        <w:tabs>
          <w:tab w:val="left" w:pos="7161"/>
        </w:tabs>
        <w:spacing w:line="360" w:lineRule="auto"/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2、生物密封转子</w:t>
      </w:r>
    </w:p>
    <w:p>
      <w:pPr>
        <w:tabs>
          <w:tab w:val="left" w:pos="7161"/>
        </w:tabs>
        <w:spacing w:line="360" w:lineRule="auto"/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3、进口SECOP压缩机，5分钟降温至4℃</w:t>
      </w:r>
    </w:p>
    <w:p>
      <w:pPr>
        <w:tabs>
          <w:tab w:val="left" w:pos="7161"/>
        </w:tabs>
        <w:spacing w:line="360" w:lineRule="auto"/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4、9组自定义程序存储，4档降速曲线</w:t>
      </w:r>
    </w:p>
    <w:p>
      <w:pPr>
        <w:numPr>
          <w:ilvl w:val="0"/>
          <w:numId w:val="1"/>
        </w:numPr>
        <w:tabs>
          <w:tab w:val="left" w:pos="7161"/>
        </w:tabs>
        <w:spacing w:line="360" w:lineRule="auto"/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免维护的直流无刷电机</w:t>
      </w:r>
    </w:p>
    <w:p>
      <w:pPr>
        <w:numPr>
          <w:ilvl w:val="0"/>
          <w:numId w:val="1"/>
        </w:numPr>
        <w:tabs>
          <w:tab w:val="left" w:pos="7161"/>
        </w:tabs>
        <w:spacing w:line="360" w:lineRule="auto"/>
        <w:rPr>
          <w:rFonts w:hint="default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独有的MSM运行模式，慢升速/降速运行模式</w:t>
      </w:r>
    </w:p>
    <w:p>
      <w:pPr>
        <w:numPr>
          <w:ilvl w:val="0"/>
          <w:numId w:val="1"/>
        </w:numPr>
        <w:tabs>
          <w:tab w:val="left" w:pos="7161"/>
        </w:tabs>
        <w:spacing w:line="360" w:lineRule="auto"/>
        <w:rPr>
          <w:rFonts w:hint="default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故障自动诊断</w:t>
      </w:r>
    </w:p>
    <w:p>
      <w:pPr>
        <w:numPr>
          <w:ilvl w:val="0"/>
          <w:numId w:val="1"/>
        </w:numPr>
        <w:tabs>
          <w:tab w:val="left" w:pos="7161"/>
        </w:tabs>
        <w:spacing w:line="360" w:lineRule="auto"/>
        <w:rPr>
          <w:rFonts w:hint="default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独有等半径48孔转子，专利设计</w:t>
      </w:r>
    </w:p>
    <w:p>
      <w:pPr>
        <w:numPr>
          <w:ilvl w:val="0"/>
          <w:numId w:val="0"/>
        </w:numPr>
        <w:tabs>
          <w:tab w:val="left" w:pos="7161"/>
        </w:tabs>
        <w:spacing w:line="360" w:lineRule="auto"/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tabs>
          <w:tab w:val="left" w:pos="7161"/>
        </w:tabs>
        <w:spacing w:line="360" w:lineRule="auto"/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</w:pPr>
    </w:p>
    <w:p>
      <w:pPr>
        <w:pStyle w:val="4"/>
        <w:spacing w:before="0" w:beforeAutospacing="0" w:after="0" w:afterAutospacing="0" w:line="360" w:lineRule="auto"/>
        <w:rPr>
          <w:rFonts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5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5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3072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HLG-16R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3072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1010023001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转速显示</w:t>
            </w:r>
          </w:p>
        </w:tc>
        <w:tc>
          <w:tcPr>
            <w:tcW w:w="3072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LCD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转速范围rpm</w:t>
            </w:r>
          </w:p>
        </w:tc>
        <w:tc>
          <w:tcPr>
            <w:tcW w:w="3072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300~16200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转速步径rpm</w:t>
            </w:r>
          </w:p>
        </w:tc>
        <w:tc>
          <w:tcPr>
            <w:tcW w:w="3072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离心力范围×g</w:t>
            </w:r>
          </w:p>
        </w:tc>
        <w:tc>
          <w:tcPr>
            <w:tcW w:w="3072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10~25000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离心力步径×g</w:t>
            </w:r>
          </w:p>
        </w:tc>
        <w:tc>
          <w:tcPr>
            <w:tcW w:w="3072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最大容量</w:t>
            </w:r>
          </w:p>
        </w:tc>
        <w:tc>
          <w:tcPr>
            <w:tcW w:w="3072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2ml×48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标配转子</w:t>
            </w:r>
          </w:p>
        </w:tc>
        <w:tc>
          <w:tcPr>
            <w:tcW w:w="3072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24×2ml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转速精度rpm</w:t>
            </w:r>
          </w:p>
        </w:tc>
        <w:tc>
          <w:tcPr>
            <w:tcW w:w="3072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±20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温度设定范围℃</w:t>
            </w:r>
          </w:p>
        </w:tc>
        <w:tc>
          <w:tcPr>
            <w:tcW w:w="3072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-20~40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定时范围</w:t>
            </w:r>
          </w:p>
        </w:tc>
        <w:tc>
          <w:tcPr>
            <w:tcW w:w="3072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10s~99min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工作方式</w:t>
            </w:r>
          </w:p>
        </w:tc>
        <w:tc>
          <w:tcPr>
            <w:tcW w:w="3072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连续运行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噪音dB</w:t>
            </w:r>
          </w:p>
        </w:tc>
        <w:tc>
          <w:tcPr>
            <w:tcW w:w="3072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≤55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电源及功率</w:t>
            </w:r>
          </w:p>
        </w:tc>
        <w:tc>
          <w:tcPr>
            <w:tcW w:w="3072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AC 220V, 50Hz/60Hz, 10A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尺寸mm</w:t>
            </w:r>
          </w:p>
        </w:tc>
        <w:tc>
          <w:tcPr>
            <w:tcW w:w="3072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(L)295×(D)450×(H)290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7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重量kg</w:t>
            </w:r>
          </w:p>
        </w:tc>
        <w:tc>
          <w:tcPr>
            <w:tcW w:w="3072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34</w:t>
            </w:r>
          </w:p>
        </w:tc>
      </w:tr>
    </w:tbl>
    <w:p>
      <w:pPr>
        <w:numPr>
          <w:ilvl w:val="0"/>
          <w:numId w:val="0"/>
        </w:numPr>
        <w:tabs>
          <w:tab w:val="left" w:pos="7161"/>
        </w:tabs>
        <w:spacing w:line="360" w:lineRule="auto"/>
        <w:rPr>
          <w:rFonts w:hint="default" w:ascii="宋体" w:hAnsi="宋体"/>
          <w:color w:val="2E75B6" w:themeColor="accent1" w:themeShade="BF"/>
          <w:sz w:val="24"/>
          <w:szCs w:val="24"/>
          <w:lang w:val="en-US" w:eastAsia="zh-CN"/>
        </w:rPr>
      </w:pPr>
    </w:p>
    <w:p>
      <w:pPr>
        <w:pStyle w:val="4"/>
        <w:numPr>
          <w:ilvl w:val="0"/>
          <w:numId w:val="0"/>
        </w:numPr>
        <w:spacing w:before="0" w:beforeAutospacing="0" w:after="0" w:afterAutospacing="0" w:line="360" w:lineRule="auto"/>
        <w:rPr>
          <w:rFonts w:hint="eastAsia"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4"/>
        <w:numPr>
          <w:ilvl w:val="0"/>
          <w:numId w:val="0"/>
        </w:numPr>
        <w:spacing w:before="0" w:beforeAutospacing="0" w:after="0" w:afterAutospacing="0" w:line="360" w:lineRule="auto"/>
        <w:rPr>
          <w:rFonts w:hint="eastAsia"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4"/>
        <w:numPr>
          <w:ilvl w:val="0"/>
          <w:numId w:val="0"/>
        </w:numPr>
        <w:spacing w:before="0" w:beforeAutospacing="0" w:after="0" w:afterAutospacing="0" w:line="360" w:lineRule="auto"/>
        <w:rPr>
          <w:rFonts w:hint="eastAsia" w:cs="Times New Roman" w:eastAsiaTheme="minorEastAsia"/>
          <w:b/>
          <w:color w:val="2E75B6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E75B6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</w:t>
      </w:r>
      <w:r>
        <w:rPr>
          <w:rFonts w:hint="eastAsia"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可选</w:t>
      </w:r>
      <w:r>
        <w:rPr>
          <w:rFonts w:hint="eastAsia" w:cs="Times New Roman"/>
          <w:b/>
          <w:color w:val="2E75B6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配件</w:t>
      </w:r>
    </w:p>
    <w:tbl>
      <w:tblPr>
        <w:tblStyle w:val="5"/>
        <w:tblW w:w="8962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285"/>
        <w:gridCol w:w="1431"/>
        <w:gridCol w:w="1240"/>
        <w:gridCol w:w="1504"/>
        <w:gridCol w:w="1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96" w:type="dxa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转子图片</w:t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转子名称</w:t>
            </w:r>
          </w:p>
        </w:tc>
        <w:tc>
          <w:tcPr>
            <w:tcW w:w="1431" w:type="dxa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容量</w:t>
            </w:r>
          </w:p>
        </w:tc>
        <w:tc>
          <w:tcPr>
            <w:tcW w:w="1240" w:type="dxa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较高转速</w:t>
            </w: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较高相对离心力</w:t>
            </w:r>
          </w:p>
        </w:tc>
        <w:tc>
          <w:tcPr>
            <w:tcW w:w="1906" w:type="dxa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转子塑料盖图片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96" w:type="dxa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876300" cy="622935"/>
                  <wp:effectExtent l="0" t="0" r="0" b="5715"/>
                  <wp:docPr id="2" name="图片 2" descr="1678772668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67877266860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622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FS48-2</w:t>
            </w:r>
          </w:p>
        </w:tc>
        <w:tc>
          <w:tcPr>
            <w:tcW w:w="1431" w:type="dxa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2ml/1.5m×48</w:t>
            </w:r>
          </w:p>
        </w:tc>
        <w:tc>
          <w:tcPr>
            <w:tcW w:w="1240" w:type="dxa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15000 rpm</w:t>
            </w:r>
          </w:p>
        </w:tc>
        <w:tc>
          <w:tcPr>
            <w:tcW w:w="1504" w:type="dxa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21430×g</w:t>
            </w:r>
          </w:p>
        </w:tc>
        <w:tc>
          <w:tcPr>
            <w:tcW w:w="1906" w:type="dxa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drawing>
                <wp:inline distT="0" distB="0" distL="114300" distR="114300">
                  <wp:extent cx="1098550" cy="808990"/>
                  <wp:effectExtent l="0" t="0" r="0" b="0"/>
                  <wp:docPr id="56325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25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550" cy="808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96" w:type="dxa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875665" cy="501015"/>
                  <wp:effectExtent l="0" t="0" r="635" b="13335"/>
                  <wp:docPr id="4" name="图片 4" descr="16787727029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67877270299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665" cy="501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FS4-PCR8</w:t>
            </w:r>
          </w:p>
        </w:tc>
        <w:tc>
          <w:tcPr>
            <w:tcW w:w="1431" w:type="dxa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4组PCR8联管</w:t>
            </w:r>
          </w:p>
        </w:tc>
        <w:tc>
          <w:tcPr>
            <w:tcW w:w="1240" w:type="dxa"/>
            <w:vMerge w:val="restar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1504" w:type="dxa"/>
            <w:vMerge w:val="restar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1906" w:type="dxa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drawing>
                <wp:inline distT="0" distB="0" distL="114300" distR="114300">
                  <wp:extent cx="1050925" cy="569595"/>
                  <wp:effectExtent l="0" t="0" r="15875" b="1905"/>
                  <wp:docPr id="56327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27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5872" t="12500" b="196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925" cy="569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96" w:type="dxa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876300" cy="578485"/>
                  <wp:effectExtent l="0" t="0" r="0" b="12065"/>
                  <wp:docPr id="5" name="图片 5" descr="16787727170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67877271706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578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FS24-2</w:t>
            </w: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（标配）</w:t>
            </w:r>
          </w:p>
        </w:tc>
        <w:tc>
          <w:tcPr>
            <w:tcW w:w="1431" w:type="dxa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2ml/1.5m×24</w:t>
            </w:r>
          </w:p>
        </w:tc>
        <w:tc>
          <w:tcPr>
            <w:tcW w:w="1240" w:type="dxa"/>
            <w:vMerge w:val="continue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1504" w:type="dxa"/>
            <w:vMerge w:val="continue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1906" w:type="dxa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drawing>
                <wp:inline distT="0" distB="0" distL="114300" distR="114300">
                  <wp:extent cx="1068705" cy="623570"/>
                  <wp:effectExtent l="0" t="0" r="17145" b="4445"/>
                  <wp:docPr id="56326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26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3229" t="15288" b="176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8705" cy="623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96" w:type="dxa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875665" cy="552450"/>
                  <wp:effectExtent l="0" t="0" r="635" b="0"/>
                  <wp:docPr id="8" name="图片 8" descr="1678772687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167877268748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665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5" w:type="dxa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FS12-5V</w:t>
            </w:r>
          </w:p>
        </w:tc>
        <w:tc>
          <w:tcPr>
            <w:tcW w:w="1431" w:type="dxa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5ml×12</w:t>
            </w:r>
          </w:p>
        </w:tc>
        <w:tc>
          <w:tcPr>
            <w:tcW w:w="1240" w:type="dxa"/>
            <w:vMerge w:val="continue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1504" w:type="dxa"/>
            <w:vMerge w:val="continue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1906" w:type="dxa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</w:pPr>
            <w:r>
              <w:drawing>
                <wp:inline distT="0" distB="0" distL="114300" distR="114300">
                  <wp:extent cx="928370" cy="689610"/>
                  <wp:effectExtent l="0" t="0" r="5080" b="0"/>
                  <wp:docPr id="10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8370" cy="689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numPr>
          <w:ilvl w:val="0"/>
          <w:numId w:val="0"/>
        </w:numPr>
        <w:tabs>
          <w:tab w:val="left" w:pos="7161"/>
        </w:tabs>
        <w:spacing w:line="360" w:lineRule="auto"/>
        <w:rPr>
          <w:rFonts w:hint="default" w:ascii="宋体" w:hAnsi="宋体"/>
          <w:color w:val="2E75B6" w:themeColor="accent1" w:themeShade="BF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tabs>
          <w:tab w:val="left" w:pos="7161"/>
        </w:tabs>
        <w:spacing w:line="360" w:lineRule="auto"/>
        <w:rPr>
          <w:rFonts w:hint="default" w:ascii="宋体" w:hAnsi="宋体"/>
          <w:color w:val="2E75B6" w:themeColor="accent1" w:themeShade="BF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tabs>
          <w:tab w:val="left" w:pos="7161"/>
        </w:tabs>
        <w:spacing w:line="360" w:lineRule="auto"/>
        <w:rPr>
          <w:rFonts w:hint="default" w:ascii="宋体" w:hAnsi="宋体"/>
          <w:color w:val="2E75B6" w:themeColor="accent1" w:themeShade="BF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tabs>
          <w:tab w:val="left" w:pos="7161"/>
        </w:tabs>
        <w:spacing w:line="360" w:lineRule="auto"/>
        <w:rPr>
          <w:rFonts w:hint="default" w:ascii="宋体" w:hAnsi="宋体"/>
          <w:color w:val="2E75B6" w:themeColor="accent1" w:themeShade="BF"/>
          <w:sz w:val="24"/>
          <w:szCs w:val="24"/>
          <w:lang w:val="en-US" w:eastAsia="zh-CN"/>
        </w:rPr>
      </w:pPr>
    </w:p>
    <w:p>
      <w:pPr>
        <w:pStyle w:val="4"/>
        <w:numPr>
          <w:ilvl w:val="0"/>
          <w:numId w:val="2"/>
        </w:numPr>
        <w:spacing w:before="0" w:beforeAutospacing="0" w:after="0" w:afterAutospacing="0" w:line="360" w:lineRule="auto"/>
        <w:rPr>
          <w:rFonts w:hint="eastAsia" w:cs="Times New Roman"/>
          <w:b/>
          <w:color w:val="2E75B6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E75B6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5"/>
        <w:tblpPr w:leftFromText="180" w:rightFromText="180" w:vertAnchor="page" w:horzAnchor="page" w:tblpX="2694" w:tblpY="4912"/>
        <w:tblOverlap w:val="never"/>
        <w:tblW w:w="609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8"/>
        <w:gridCol w:w="304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048" w:type="dxa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 xml:space="preserve">高速微量冷冻离心机        </w:t>
            </w:r>
          </w:p>
        </w:tc>
        <w:tc>
          <w:tcPr>
            <w:tcW w:w="3049" w:type="dxa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048" w:type="dxa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 xml:space="preserve">FS24-2转子               </w:t>
            </w:r>
          </w:p>
        </w:tc>
        <w:tc>
          <w:tcPr>
            <w:tcW w:w="3049" w:type="dxa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048" w:type="dxa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 xml:space="preserve">简易转子盖                </w:t>
            </w:r>
          </w:p>
        </w:tc>
        <w:tc>
          <w:tcPr>
            <w:tcW w:w="3049" w:type="dxa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048" w:type="dxa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 xml:space="preserve">使用说明书                </w:t>
            </w:r>
          </w:p>
        </w:tc>
        <w:tc>
          <w:tcPr>
            <w:tcW w:w="3049" w:type="dxa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048" w:type="dxa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 xml:space="preserve">合格证                    </w:t>
            </w:r>
          </w:p>
        </w:tc>
        <w:tc>
          <w:tcPr>
            <w:tcW w:w="3049" w:type="dxa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3048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 xml:space="preserve">门钥匙                   </w:t>
            </w:r>
          </w:p>
        </w:tc>
        <w:tc>
          <w:tcPr>
            <w:tcW w:w="3049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30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 xml:space="preserve">转子扳手                 </w:t>
            </w:r>
          </w:p>
        </w:tc>
        <w:tc>
          <w:tcPr>
            <w:tcW w:w="30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30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 xml:space="preserve">保险丝                   </w:t>
            </w:r>
          </w:p>
        </w:tc>
        <w:tc>
          <w:tcPr>
            <w:tcW w:w="30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2个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30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 xml:space="preserve">电源线                   </w:t>
            </w:r>
          </w:p>
        </w:tc>
        <w:tc>
          <w:tcPr>
            <w:tcW w:w="30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1根</w:t>
            </w:r>
          </w:p>
        </w:tc>
      </w:tr>
    </w:tbl>
    <w:p>
      <w:pPr>
        <w:pStyle w:val="4"/>
        <w:widowControl/>
        <w:numPr>
          <w:ilvl w:val="0"/>
          <w:numId w:val="0"/>
        </w:numPr>
        <w:spacing w:before="0" w:beforeAutospacing="0" w:after="0" w:afterAutospacing="0" w:line="360" w:lineRule="auto"/>
        <w:jc w:val="left"/>
        <w:rPr>
          <w:rFonts w:hint="default" w:cs="Times New Roman"/>
          <w:b/>
          <w:color w:val="2E75B6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4"/>
        <w:widowControl/>
        <w:numPr>
          <w:ilvl w:val="0"/>
          <w:numId w:val="0"/>
        </w:numPr>
        <w:spacing w:before="0" w:beforeAutospacing="0" w:after="0" w:afterAutospacing="0" w:line="360" w:lineRule="auto"/>
        <w:jc w:val="left"/>
        <w:rPr>
          <w:rFonts w:hint="default" w:cs="Times New Roman"/>
          <w:b/>
          <w:color w:val="2E75B6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4"/>
        <w:widowControl/>
        <w:numPr>
          <w:ilvl w:val="0"/>
          <w:numId w:val="0"/>
        </w:numPr>
        <w:spacing w:before="0" w:beforeAutospacing="0" w:after="0" w:afterAutospacing="0" w:line="360" w:lineRule="auto"/>
        <w:jc w:val="left"/>
        <w:rPr>
          <w:rFonts w:hint="default" w:cs="Times New Roman"/>
          <w:b/>
          <w:color w:val="2E75B6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numPr>
          <w:ilvl w:val="0"/>
          <w:numId w:val="0"/>
        </w:numPr>
        <w:tabs>
          <w:tab w:val="left" w:pos="7161"/>
        </w:tabs>
        <w:spacing w:line="360" w:lineRule="auto"/>
        <w:rPr>
          <w:rFonts w:hint="default" w:ascii="宋体" w:hAnsi="宋体"/>
          <w:color w:val="2E75B6" w:themeColor="accent1" w:themeShade="BF"/>
          <w:sz w:val="24"/>
          <w:szCs w:val="24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240" w:lineRule="atLeast"/>
      <w:jc w:val="both"/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3"/>
      <w:pBdr>
        <w:bottom w:val="none" w:color="auto" w:sz="0" w:space="1"/>
      </w:pBdr>
      <w:jc w:val="center"/>
      <w:rPr>
        <w:b/>
        <w:color w:val="1F4E79" w:themeColor="accent1" w:themeShade="80"/>
        <w:sz w:val="30"/>
        <w:szCs w:val="30"/>
      </w:rPr>
    </w:pPr>
    <w:r>
      <w:rPr>
        <w:rFonts w:hint="eastAsia"/>
        <w:b/>
        <w:color w:val="1F4E79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1F4E79" w:themeColor="accent1" w:themeShade="80"/>
        <w:kern w:val="0"/>
      </w:rPr>
      <w:t>Shanghai Huxi Industry Co., Ltd.,</w:t>
    </w:r>
  </w:p>
  <w:p>
    <w:pPr>
      <w:pStyle w:val="3"/>
      <w:jc w:val="both"/>
    </w:pP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DC0482"/>
    <w:multiLevelType w:val="singleLevel"/>
    <w:tmpl w:val="15DC0482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2E7C41BB"/>
    <w:multiLevelType w:val="singleLevel"/>
    <w:tmpl w:val="2E7C41BB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5286120B"/>
    <w:rsid w:val="01CD7566"/>
    <w:rsid w:val="082C6F05"/>
    <w:rsid w:val="097976DB"/>
    <w:rsid w:val="0ED262BE"/>
    <w:rsid w:val="245867FA"/>
    <w:rsid w:val="2808250D"/>
    <w:rsid w:val="29E6616A"/>
    <w:rsid w:val="31386944"/>
    <w:rsid w:val="314A05E9"/>
    <w:rsid w:val="31FF7C3D"/>
    <w:rsid w:val="32A7714B"/>
    <w:rsid w:val="387B7658"/>
    <w:rsid w:val="387C5109"/>
    <w:rsid w:val="49AE2646"/>
    <w:rsid w:val="502A3DF4"/>
    <w:rsid w:val="5286120B"/>
    <w:rsid w:val="591974CD"/>
    <w:rsid w:val="69D52671"/>
    <w:rsid w:val="6A2B300E"/>
    <w:rsid w:val="6F7E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480</Words>
  <Characters>691</Characters>
  <Lines>0</Lines>
  <Paragraphs>0</Paragraphs>
  <TotalTime>0</TotalTime>
  <ScaleCrop>false</ScaleCrop>
  <LinksUpToDate>false</LinksUpToDate>
  <CharactersWithSpaces>845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2023-03-14T05:29:00Z</dcterms:created>
  <dc:creator>এ小七এ</dc:creator>
  <cp:lastModifiedBy>五七</cp:lastModifiedBy>
  <dcterms:modified xsi:type="dcterms:W3CDTF">2024-02-27T07:25:16Z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04C014A93FE34AE8BBCDDE062F9B57DC</vt:lpwstr>
  </property>
</Properties>
</file>